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7F24F5">
      <w:pPr>
        <w:widowControl/>
        <w:snapToGrid w:val="0"/>
        <w:spacing w:line="360" w:lineRule="auto"/>
        <w:ind w:firstLine="643"/>
        <w:jc w:val="center"/>
        <w:rPr>
          <w:rFonts w:hint="eastAsia" w:ascii="宋体" w:hAnsi="宋体" w:cs="宋体"/>
          <w:b/>
          <w:bCs/>
          <w:kern w:val="0"/>
          <w:sz w:val="32"/>
          <w:szCs w:val="32"/>
          <w:highlight w:val="none"/>
        </w:rPr>
      </w:pPr>
    </w:p>
    <w:p w14:paraId="5345B853">
      <w:pPr>
        <w:widowControl/>
        <w:snapToGrid w:val="0"/>
        <w:spacing w:line="360" w:lineRule="auto"/>
        <w:ind w:firstLine="643"/>
        <w:jc w:val="center"/>
        <w:rPr>
          <w:rFonts w:hint="eastAsia" w:ascii="宋体" w:hAnsi="宋体" w:cs="宋体"/>
          <w:b/>
          <w:bCs/>
          <w:kern w:val="0"/>
          <w:sz w:val="32"/>
          <w:szCs w:val="32"/>
          <w:highlight w:val="none"/>
        </w:rPr>
      </w:pPr>
    </w:p>
    <w:p w14:paraId="44E3E587">
      <w:pPr>
        <w:widowControl/>
        <w:snapToGrid w:val="0"/>
        <w:spacing w:line="360" w:lineRule="auto"/>
        <w:ind w:firstLine="643"/>
        <w:jc w:val="center"/>
        <w:rPr>
          <w:rFonts w:hint="eastAsia" w:ascii="宋体" w:hAnsi="宋体" w:cs="宋体"/>
          <w:b/>
          <w:bCs/>
          <w:kern w:val="0"/>
          <w:sz w:val="32"/>
          <w:szCs w:val="32"/>
          <w:highlight w:val="none"/>
        </w:rPr>
      </w:pPr>
    </w:p>
    <w:p w14:paraId="7449E026">
      <w:pPr>
        <w:widowControl/>
        <w:snapToGrid w:val="0"/>
        <w:spacing w:line="360" w:lineRule="auto"/>
        <w:ind w:firstLine="643"/>
        <w:jc w:val="center"/>
        <w:rPr>
          <w:rFonts w:hint="eastAsia" w:ascii="宋体" w:hAnsi="宋体" w:eastAsia="宋体" w:cs="宋体"/>
          <w:b/>
          <w:bCs/>
          <w:kern w:val="0"/>
          <w:sz w:val="40"/>
          <w:szCs w:val="40"/>
          <w:highlight w:val="none"/>
          <w:lang w:val="en-US" w:eastAsia="zh-CN" w:bidi="ar-SA"/>
        </w:rPr>
      </w:pPr>
      <w:r>
        <w:rPr>
          <w:rFonts w:hint="eastAsia" w:ascii="宋体" w:hAnsi="宋体" w:eastAsia="宋体" w:cs="宋体"/>
          <w:b/>
          <w:bCs/>
          <w:kern w:val="0"/>
          <w:sz w:val="40"/>
          <w:szCs w:val="40"/>
          <w:highlight w:val="none"/>
          <w:lang w:eastAsia="zh-CN"/>
        </w:rPr>
        <w:t>南通市市政设施管理处2026年度市政设施养护工程设计服务项目</w:t>
      </w:r>
    </w:p>
    <w:p w14:paraId="59FA34B2">
      <w:pPr>
        <w:widowControl/>
        <w:snapToGrid w:val="0"/>
        <w:spacing w:line="360" w:lineRule="auto"/>
        <w:ind w:firstLine="643"/>
        <w:jc w:val="center"/>
        <w:rPr>
          <w:rFonts w:hint="eastAsia" w:ascii="宋体" w:hAnsi="宋体" w:cs="宋体"/>
          <w:b/>
          <w:bCs/>
          <w:kern w:val="0"/>
          <w:sz w:val="32"/>
          <w:szCs w:val="32"/>
          <w:highlight w:val="none"/>
        </w:rPr>
      </w:pPr>
    </w:p>
    <w:p w14:paraId="034C0857">
      <w:pPr>
        <w:pStyle w:val="92"/>
        <w:spacing w:before="48" w:after="48"/>
        <w:ind w:firstLine="361"/>
        <w:rPr>
          <w:highlight w:val="none"/>
        </w:rPr>
      </w:pPr>
    </w:p>
    <w:p w14:paraId="26281478">
      <w:pPr>
        <w:pStyle w:val="93"/>
        <w:rPr>
          <w:highlight w:val="none"/>
        </w:rPr>
      </w:pPr>
    </w:p>
    <w:p w14:paraId="2AEC6E0D">
      <w:pPr>
        <w:rPr>
          <w:highlight w:val="none"/>
        </w:rPr>
      </w:pPr>
    </w:p>
    <w:p w14:paraId="55D65062">
      <w:pPr>
        <w:pStyle w:val="93"/>
        <w:rPr>
          <w:highlight w:val="none"/>
        </w:rPr>
      </w:pPr>
    </w:p>
    <w:p w14:paraId="4E394C4D">
      <w:pPr>
        <w:rPr>
          <w:highlight w:val="none"/>
        </w:rPr>
      </w:pPr>
    </w:p>
    <w:p w14:paraId="379B1109">
      <w:pPr>
        <w:pStyle w:val="86"/>
        <w:spacing w:after="48"/>
        <w:ind w:firstLine="210"/>
        <w:rPr>
          <w:highlight w:val="none"/>
        </w:rPr>
      </w:pPr>
    </w:p>
    <w:p w14:paraId="3A4DA4EC">
      <w:pPr>
        <w:widowControl/>
        <w:snapToGrid w:val="0"/>
        <w:spacing w:line="360" w:lineRule="auto"/>
        <w:ind w:firstLine="964"/>
        <w:jc w:val="center"/>
        <w:rPr>
          <w:rFonts w:ascii="宋体" w:hAnsi="宋体"/>
          <w:b/>
          <w:bCs/>
          <w:sz w:val="48"/>
          <w:szCs w:val="48"/>
          <w:highlight w:val="none"/>
        </w:rPr>
      </w:pPr>
      <w:r>
        <w:rPr>
          <w:rFonts w:hint="eastAsia" w:ascii="宋体" w:hAnsi="宋体"/>
          <w:b/>
          <w:bCs/>
          <w:sz w:val="48"/>
          <w:szCs w:val="48"/>
          <w:highlight w:val="none"/>
          <w:lang w:val="en-US" w:eastAsia="zh-CN"/>
        </w:rPr>
        <w:t>采购</w:t>
      </w:r>
      <w:r>
        <w:rPr>
          <w:rFonts w:hint="eastAsia" w:ascii="宋体" w:hAnsi="宋体"/>
          <w:b/>
          <w:bCs/>
          <w:sz w:val="48"/>
          <w:szCs w:val="48"/>
          <w:highlight w:val="none"/>
        </w:rPr>
        <w:t>文件</w:t>
      </w:r>
    </w:p>
    <w:p w14:paraId="0073C129">
      <w:pPr>
        <w:spacing w:line="360" w:lineRule="auto"/>
        <w:ind w:firstLine="602"/>
        <w:jc w:val="center"/>
        <w:rPr>
          <w:rFonts w:hint="eastAsia" w:ascii="宋体" w:hAnsi="宋体" w:eastAsia="宋体"/>
          <w:sz w:val="30"/>
          <w:szCs w:val="30"/>
          <w:highlight w:val="none"/>
          <w:lang w:eastAsia="zh-CN"/>
        </w:rPr>
      </w:pPr>
      <w:r>
        <w:rPr>
          <w:rFonts w:ascii="宋体" w:hAnsi="宋体"/>
          <w:sz w:val="30"/>
          <w:szCs w:val="30"/>
          <w:highlight w:val="none"/>
        </w:rPr>
        <w:t>项</w:t>
      </w:r>
      <w:r>
        <w:rPr>
          <w:rFonts w:ascii="宋体" w:hAnsi="宋体" w:eastAsia="宋体" w:cs="Times New Roman"/>
          <w:sz w:val="30"/>
          <w:szCs w:val="30"/>
          <w:highlight w:val="none"/>
        </w:rPr>
        <w:t>目编号：</w:t>
      </w:r>
      <w:r>
        <w:rPr>
          <w:rFonts w:hint="eastAsia" w:ascii="宋体" w:hAnsi="宋体" w:cs="Times New Roman"/>
          <w:sz w:val="30"/>
          <w:szCs w:val="30"/>
          <w:highlight w:val="none"/>
          <w:lang w:eastAsia="zh-CN"/>
        </w:rPr>
        <w:t>JSZC-320600-DCZX-G2025-0061</w:t>
      </w:r>
    </w:p>
    <w:p w14:paraId="2166CE0D">
      <w:pPr>
        <w:rPr>
          <w:rFonts w:hint="eastAsia"/>
          <w:b/>
          <w:color w:val="auto"/>
          <w:sz w:val="30"/>
          <w:szCs w:val="30"/>
          <w:highlight w:val="none"/>
        </w:rPr>
      </w:pPr>
    </w:p>
    <w:p w14:paraId="6B563BB4">
      <w:pPr>
        <w:pStyle w:val="94"/>
        <w:spacing w:before="0" w:after="0"/>
        <w:ind w:firstLine="0"/>
        <w:rPr>
          <w:rFonts w:hint="eastAsia" w:ascii="宋体" w:hAnsi="宋体"/>
          <w:color w:val="auto"/>
          <w:highlight w:val="none"/>
        </w:rPr>
      </w:pPr>
    </w:p>
    <w:p w14:paraId="1EE75825">
      <w:pPr>
        <w:pStyle w:val="94"/>
        <w:spacing w:before="0" w:after="0"/>
        <w:ind w:firstLine="0"/>
        <w:rPr>
          <w:rFonts w:hint="eastAsia" w:ascii="宋体" w:hAnsi="宋体"/>
          <w:color w:val="auto"/>
          <w:highlight w:val="none"/>
        </w:rPr>
      </w:pPr>
    </w:p>
    <w:p w14:paraId="2F402C8E">
      <w:pPr>
        <w:pStyle w:val="94"/>
        <w:spacing w:before="0" w:after="0"/>
        <w:ind w:firstLine="0"/>
        <w:rPr>
          <w:rFonts w:hint="eastAsia" w:ascii="宋体" w:hAnsi="宋体"/>
          <w:color w:val="auto"/>
          <w:highlight w:val="none"/>
        </w:rPr>
      </w:pPr>
    </w:p>
    <w:p w14:paraId="2A48FC25">
      <w:pPr>
        <w:pStyle w:val="94"/>
        <w:spacing w:before="0" w:after="0"/>
        <w:ind w:firstLine="0"/>
        <w:rPr>
          <w:rFonts w:hint="eastAsia" w:ascii="宋体" w:hAnsi="宋体"/>
          <w:color w:val="auto"/>
          <w:highlight w:val="none"/>
        </w:rPr>
      </w:pPr>
    </w:p>
    <w:p w14:paraId="000051F2">
      <w:pPr>
        <w:pStyle w:val="94"/>
        <w:spacing w:before="0" w:after="0"/>
        <w:ind w:firstLine="0"/>
        <w:rPr>
          <w:rFonts w:hint="eastAsia" w:ascii="宋体" w:hAnsi="宋体"/>
          <w:color w:val="auto"/>
          <w:highlight w:val="none"/>
        </w:rPr>
      </w:pPr>
    </w:p>
    <w:p w14:paraId="42CF8D66">
      <w:pPr>
        <w:pStyle w:val="94"/>
        <w:spacing w:before="0" w:after="0"/>
        <w:ind w:firstLine="0"/>
        <w:rPr>
          <w:rFonts w:hint="eastAsia" w:ascii="宋体" w:hAnsi="宋体"/>
          <w:color w:val="auto"/>
          <w:highlight w:val="none"/>
        </w:rPr>
      </w:pPr>
    </w:p>
    <w:p w14:paraId="63CCB8D4">
      <w:pPr>
        <w:pStyle w:val="94"/>
        <w:spacing w:before="0" w:after="0"/>
        <w:ind w:firstLine="0"/>
        <w:rPr>
          <w:rFonts w:hint="eastAsia" w:ascii="宋体" w:hAnsi="宋体"/>
          <w:color w:val="auto"/>
          <w:highlight w:val="none"/>
        </w:rPr>
      </w:pPr>
    </w:p>
    <w:p w14:paraId="6254B43B">
      <w:pPr>
        <w:spacing w:line="360" w:lineRule="auto"/>
        <w:ind w:left="3205" w:hanging="1928"/>
        <w:rPr>
          <w:rFonts w:hint="eastAsia" w:ascii="宋体" w:hAnsi="宋体" w:cs="宋体"/>
          <w:b w:val="0"/>
          <w:bCs w:val="0"/>
          <w:color w:val="auto"/>
          <w:sz w:val="32"/>
          <w:szCs w:val="32"/>
          <w:highlight w:val="none"/>
          <w:u w:val="single"/>
        </w:rPr>
      </w:pPr>
      <w:r>
        <w:rPr>
          <w:rFonts w:hint="eastAsia" w:ascii="宋体" w:hAnsi="宋体" w:cs="宋体"/>
          <w:b w:val="0"/>
          <w:bCs w:val="0"/>
          <w:color w:val="auto"/>
          <w:sz w:val="32"/>
          <w:szCs w:val="32"/>
          <w:highlight w:val="none"/>
        </w:rPr>
        <w:t xml:space="preserve">采 购 人： </w:t>
      </w:r>
      <w:r>
        <w:rPr>
          <w:rFonts w:hint="eastAsia" w:ascii="宋体" w:hAnsi="宋体" w:cs="宋体"/>
          <w:b w:val="0"/>
          <w:bCs w:val="0"/>
          <w:color w:val="auto"/>
          <w:sz w:val="32"/>
          <w:szCs w:val="32"/>
          <w:highlight w:val="none"/>
          <w:u w:val="single"/>
        </w:rPr>
        <w:t>南通市市政设施管理处</w:t>
      </w:r>
    </w:p>
    <w:p w14:paraId="000D7E82">
      <w:pPr>
        <w:spacing w:before="120" w:after="120" w:line="360" w:lineRule="auto"/>
        <w:ind w:firstLine="1285"/>
        <w:rPr>
          <w:rFonts w:hint="eastAsia" w:ascii="宋体" w:hAnsi="宋体" w:eastAsia="宋体" w:cs="宋体"/>
          <w:b w:val="0"/>
          <w:bCs w:val="0"/>
          <w:color w:val="auto"/>
          <w:sz w:val="32"/>
          <w:szCs w:val="32"/>
          <w:highlight w:val="none"/>
          <w:lang w:eastAsia="zh-CN"/>
        </w:rPr>
      </w:pPr>
      <w:r>
        <w:rPr>
          <w:rFonts w:hint="eastAsia" w:ascii="宋体" w:hAnsi="宋体" w:cs="宋体"/>
          <w:b w:val="0"/>
          <w:bCs w:val="0"/>
          <w:color w:val="auto"/>
          <w:sz w:val="32"/>
          <w:szCs w:val="32"/>
          <w:highlight w:val="none"/>
        </w:rPr>
        <w:t>代理机构：</w:t>
      </w:r>
      <w:r>
        <w:rPr>
          <w:rFonts w:hint="eastAsia" w:ascii="宋体" w:hAnsi="宋体" w:cs="宋体"/>
          <w:b w:val="0"/>
          <w:bCs w:val="0"/>
          <w:color w:val="auto"/>
          <w:sz w:val="32"/>
          <w:szCs w:val="32"/>
          <w:highlight w:val="none"/>
          <w:lang w:val="en-US" w:eastAsia="zh-CN"/>
        </w:rPr>
        <w:t xml:space="preserve"> </w:t>
      </w:r>
      <w:r>
        <w:rPr>
          <w:rFonts w:hint="eastAsia" w:ascii="宋体" w:hAnsi="宋体" w:cs="宋体"/>
          <w:b w:val="0"/>
          <w:bCs w:val="0"/>
          <w:color w:val="auto"/>
          <w:sz w:val="32"/>
          <w:szCs w:val="32"/>
          <w:highlight w:val="none"/>
          <w:u w:val="single"/>
          <w:lang w:eastAsia="zh-CN"/>
        </w:rPr>
        <w:t>江苏大成工程咨询有限公司</w:t>
      </w:r>
    </w:p>
    <w:p w14:paraId="5AF39EF7">
      <w:pPr>
        <w:spacing w:line="500" w:lineRule="exact"/>
        <w:jc w:val="center"/>
        <w:rPr>
          <w:rFonts w:hint="eastAsia" w:ascii="宋体" w:hAnsi="宋体" w:cs="宋体"/>
          <w:b/>
          <w:color w:val="auto"/>
          <w:sz w:val="36"/>
          <w:szCs w:val="36"/>
          <w:highlight w:val="none"/>
        </w:rPr>
      </w:pPr>
      <w:r>
        <w:rPr>
          <w:rFonts w:hint="eastAsia" w:ascii="宋体" w:hAnsi="宋体" w:cs="宋体"/>
          <w:b w:val="0"/>
          <w:bCs w:val="0"/>
          <w:color w:val="auto"/>
          <w:sz w:val="36"/>
          <w:szCs w:val="36"/>
          <w:highlight w:val="none"/>
        </w:rPr>
        <w:t>二〇二</w:t>
      </w:r>
      <w:r>
        <w:rPr>
          <w:rFonts w:hint="eastAsia" w:ascii="宋体" w:hAnsi="宋体" w:cs="宋体"/>
          <w:b w:val="0"/>
          <w:bCs w:val="0"/>
          <w:color w:val="auto"/>
          <w:sz w:val="36"/>
          <w:szCs w:val="36"/>
          <w:highlight w:val="none"/>
          <w:lang w:val="en-US" w:eastAsia="zh-CN"/>
        </w:rPr>
        <w:t>五</w:t>
      </w:r>
      <w:r>
        <w:rPr>
          <w:rFonts w:hint="eastAsia" w:ascii="宋体" w:hAnsi="宋体" w:cs="宋体"/>
          <w:b w:val="0"/>
          <w:bCs w:val="0"/>
          <w:color w:val="auto"/>
          <w:sz w:val="36"/>
          <w:szCs w:val="36"/>
          <w:highlight w:val="none"/>
        </w:rPr>
        <w:t>年</w:t>
      </w:r>
      <w:r>
        <w:rPr>
          <w:rFonts w:hint="eastAsia" w:ascii="宋体" w:hAnsi="宋体" w:cs="宋体"/>
          <w:b w:val="0"/>
          <w:bCs w:val="0"/>
          <w:color w:val="auto"/>
          <w:sz w:val="36"/>
          <w:szCs w:val="36"/>
          <w:highlight w:val="none"/>
          <w:lang w:val="en-US" w:eastAsia="zh-CN"/>
        </w:rPr>
        <w:t>十二</w:t>
      </w:r>
      <w:r>
        <w:rPr>
          <w:rFonts w:hint="eastAsia" w:ascii="宋体" w:hAnsi="宋体" w:cs="宋体"/>
          <w:b w:val="0"/>
          <w:bCs w:val="0"/>
          <w:color w:val="auto"/>
          <w:sz w:val="36"/>
          <w:szCs w:val="36"/>
          <w:highlight w:val="none"/>
          <w:lang w:eastAsia="zh-CN"/>
        </w:rPr>
        <w:t>月</w:t>
      </w:r>
      <w:r>
        <w:rPr>
          <w:rFonts w:hint="eastAsia" w:ascii="宋体" w:hAnsi="宋体" w:cs="宋体"/>
          <w:b/>
          <w:color w:val="auto"/>
          <w:sz w:val="36"/>
          <w:szCs w:val="36"/>
          <w:highlight w:val="none"/>
        </w:rPr>
        <w:t xml:space="preserve"> </w:t>
      </w:r>
    </w:p>
    <w:p w14:paraId="32DD5DB9">
      <w:pPr>
        <w:spacing w:line="480" w:lineRule="auto"/>
        <w:jc w:val="both"/>
        <w:outlineLvl w:val="0"/>
        <w:rPr>
          <w:rFonts w:hint="eastAsia"/>
          <w:color w:val="auto"/>
          <w:highlight w:val="none"/>
        </w:rPr>
        <w:sectPr>
          <w:footerReference r:id="rId4" w:type="first"/>
          <w:footerReference r:id="rId3" w:type="default"/>
          <w:pgSz w:w="11906" w:h="16838"/>
          <w:pgMar w:top="1440" w:right="1800" w:bottom="1440" w:left="1800" w:header="851" w:footer="992" w:gutter="0"/>
          <w:pgNumType w:fmt="decimal"/>
          <w:cols w:space="425" w:num="1"/>
          <w:docGrid w:type="lines" w:linePitch="312" w:charSpace="0"/>
        </w:sectPr>
      </w:pPr>
      <w:bookmarkStart w:id="0" w:name="_Toc120614210"/>
      <w:bookmarkStart w:id="1" w:name="_Toc16938516"/>
      <w:bookmarkStart w:id="2" w:name="_Toc523127445"/>
      <w:bookmarkStart w:id="3" w:name="_Toc479757206"/>
      <w:bookmarkStart w:id="4" w:name="_Toc20823272"/>
      <w:bookmarkStart w:id="5" w:name="_Toc513029200"/>
    </w:p>
    <w:p w14:paraId="37E14E68">
      <w:pPr>
        <w:spacing w:line="480" w:lineRule="auto"/>
        <w:jc w:val="center"/>
        <w:outlineLvl w:val="0"/>
        <w:rPr>
          <w:rFonts w:hint="eastAsia" w:ascii="黑体" w:hAnsi="Arial" w:eastAsia="黑体"/>
          <w:b/>
          <w:color w:val="auto"/>
          <w:sz w:val="44"/>
          <w:highlight w:val="none"/>
        </w:rPr>
      </w:pPr>
      <w:r>
        <w:rPr>
          <w:rFonts w:hint="eastAsia" w:ascii="黑体" w:hAnsi="Arial" w:eastAsia="黑体"/>
          <w:b/>
          <w:color w:val="auto"/>
          <w:sz w:val="44"/>
          <w:highlight w:val="none"/>
        </w:rPr>
        <w:t>总  目  录</w:t>
      </w:r>
    </w:p>
    <w:p w14:paraId="34487E12">
      <w:pPr>
        <w:spacing w:line="480" w:lineRule="auto"/>
        <w:rPr>
          <w:rFonts w:hint="eastAsia" w:ascii="方正仿宋_GB2312" w:hAnsi="Arial" w:eastAsia="方正仿宋_GB2312"/>
          <w:b/>
          <w:color w:val="auto"/>
          <w:sz w:val="28"/>
          <w:highlight w:val="none"/>
        </w:rPr>
      </w:pPr>
    </w:p>
    <w:p w14:paraId="64E3354E">
      <w:pPr>
        <w:numPr>
          <w:ilvl w:val="0"/>
          <w:numId w:val="11"/>
        </w:numPr>
        <w:spacing w:line="480" w:lineRule="auto"/>
        <w:outlineLvl w:val="0"/>
        <w:rPr>
          <w:rFonts w:hint="eastAsia" w:ascii="黑体" w:hAnsi="Showcard Gothic" w:eastAsia="黑体"/>
          <w:color w:val="auto"/>
          <w:sz w:val="32"/>
          <w:highlight w:val="none"/>
        </w:rPr>
      </w:pPr>
      <w:r>
        <w:rPr>
          <w:rFonts w:hint="eastAsia" w:ascii="黑体" w:hAnsi="宋体" w:eastAsia="黑体"/>
          <w:color w:val="auto"/>
          <w:sz w:val="36"/>
          <w:highlight w:val="none"/>
        </w:rPr>
        <w:t>投标邀请</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1</w:t>
      </w:r>
    </w:p>
    <w:p w14:paraId="08000F22">
      <w:pPr>
        <w:numPr>
          <w:ilvl w:val="0"/>
          <w:numId w:val="11"/>
        </w:numPr>
        <w:spacing w:line="480" w:lineRule="auto"/>
        <w:outlineLvl w:val="0"/>
        <w:rPr>
          <w:rFonts w:hint="eastAsia" w:ascii="黑体" w:hAnsi="Showcard Gothic" w:eastAsia="黑体"/>
          <w:color w:val="auto"/>
          <w:sz w:val="36"/>
          <w:highlight w:val="none"/>
        </w:rPr>
      </w:pPr>
      <w:r>
        <w:rPr>
          <w:rFonts w:hint="eastAsia" w:ascii="黑体" w:hAnsi="宋体" w:eastAsia="黑体"/>
          <w:bCs/>
          <w:color w:val="auto"/>
          <w:sz w:val="36"/>
          <w:szCs w:val="36"/>
          <w:highlight w:val="none"/>
        </w:rPr>
        <w:t>投标人须知</w:t>
      </w:r>
      <w:r>
        <w:rPr>
          <w:rFonts w:hint="eastAsia" w:ascii="黑体" w:hAnsi="Showcard Gothic" w:eastAsia="黑体"/>
          <w:color w:val="auto"/>
          <w:sz w:val="36"/>
          <w:szCs w:val="36"/>
          <w:highlight w:val="none"/>
        </w:rPr>
        <w:t>…</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5</w:t>
      </w:r>
    </w:p>
    <w:p w14:paraId="0E363133">
      <w:pPr>
        <w:numPr>
          <w:ilvl w:val="0"/>
          <w:numId w:val="11"/>
        </w:numPr>
        <w:spacing w:line="480" w:lineRule="auto"/>
        <w:outlineLvl w:val="0"/>
        <w:rPr>
          <w:rFonts w:hint="eastAsia" w:ascii="黑体" w:hAnsi="Showcard Gothic" w:eastAsia="黑体"/>
          <w:color w:val="auto"/>
          <w:sz w:val="36"/>
          <w:highlight w:val="none"/>
        </w:rPr>
      </w:pPr>
      <w:r>
        <w:rPr>
          <w:rFonts w:hint="eastAsia" w:ascii="黑体" w:hAnsi="宋体" w:eastAsia="黑体"/>
          <w:color w:val="auto"/>
          <w:sz w:val="36"/>
          <w:highlight w:val="none"/>
        </w:rPr>
        <w:t>采购需求</w:t>
      </w:r>
      <w:r>
        <w:rPr>
          <w:rFonts w:hint="eastAsia" w:ascii="黑体" w:hAnsi="Showcard Gothic" w:eastAsia="黑体"/>
          <w:color w:val="auto"/>
          <w:sz w:val="36"/>
          <w:highlight w:val="none"/>
        </w:rPr>
        <w:t>……………………………………1</w:t>
      </w:r>
      <w:r>
        <w:rPr>
          <w:rFonts w:hint="eastAsia" w:ascii="黑体" w:hAnsi="Showcard Gothic" w:eastAsia="黑体"/>
          <w:color w:val="auto"/>
          <w:sz w:val="36"/>
          <w:highlight w:val="none"/>
          <w:lang w:val="en-US" w:eastAsia="zh-CN"/>
        </w:rPr>
        <w:t>9</w:t>
      </w:r>
    </w:p>
    <w:p w14:paraId="240F8C91">
      <w:pPr>
        <w:numPr>
          <w:ilvl w:val="0"/>
          <w:numId w:val="11"/>
        </w:numPr>
        <w:spacing w:line="480" w:lineRule="auto"/>
        <w:outlineLvl w:val="0"/>
        <w:rPr>
          <w:rFonts w:hint="eastAsia" w:ascii="黑体" w:hAnsi="Showcard Gothic" w:eastAsia="黑体"/>
          <w:color w:val="auto"/>
          <w:sz w:val="36"/>
          <w:highlight w:val="none"/>
        </w:rPr>
      </w:pPr>
      <w:r>
        <w:rPr>
          <w:rFonts w:hint="eastAsia" w:ascii="黑体" w:hAnsi="宋体" w:eastAsia="黑体"/>
          <w:bCs/>
          <w:color w:val="auto"/>
          <w:sz w:val="36"/>
          <w:szCs w:val="36"/>
          <w:highlight w:val="none"/>
        </w:rPr>
        <w:t>评标方法与评标标准</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29</w:t>
      </w:r>
    </w:p>
    <w:p w14:paraId="5F1919F6">
      <w:pPr>
        <w:numPr>
          <w:ilvl w:val="0"/>
          <w:numId w:val="11"/>
        </w:numPr>
        <w:spacing w:line="480" w:lineRule="auto"/>
        <w:outlineLvl w:val="0"/>
        <w:rPr>
          <w:rFonts w:hint="eastAsia" w:ascii="黑体" w:hAnsi="Showcard Gothic" w:eastAsia="黑体"/>
          <w:color w:val="auto"/>
          <w:sz w:val="36"/>
          <w:highlight w:val="none"/>
        </w:rPr>
      </w:pPr>
      <w:r>
        <w:rPr>
          <w:rFonts w:hint="eastAsia" w:ascii="黑体" w:hAnsi="宋体" w:eastAsia="黑体"/>
          <w:color w:val="auto"/>
          <w:sz w:val="36"/>
          <w:highlight w:val="none"/>
        </w:rPr>
        <w:t>合同</w:t>
      </w:r>
      <w:r>
        <w:rPr>
          <w:rFonts w:hint="eastAsia" w:ascii="黑体" w:hAnsi="宋体" w:eastAsia="黑体"/>
          <w:color w:val="auto"/>
          <w:sz w:val="36"/>
          <w:highlight w:val="none"/>
          <w:lang w:val="en-US" w:eastAsia="zh-CN"/>
        </w:rPr>
        <w:t>及履约保证</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38</w:t>
      </w:r>
    </w:p>
    <w:p w14:paraId="52C2FEDB">
      <w:pPr>
        <w:numPr>
          <w:ilvl w:val="0"/>
          <w:numId w:val="11"/>
        </w:numPr>
        <w:spacing w:line="480" w:lineRule="auto"/>
        <w:outlineLvl w:val="0"/>
        <w:rPr>
          <w:rFonts w:hint="eastAsia" w:ascii="黑体" w:hAnsi="Showcard Gothic" w:eastAsia="黑体"/>
          <w:color w:val="auto"/>
          <w:sz w:val="36"/>
          <w:highlight w:val="none"/>
        </w:rPr>
      </w:pPr>
      <w:r>
        <w:rPr>
          <w:rFonts w:hint="eastAsia" w:ascii="黑体" w:hAnsi="宋体" w:eastAsia="黑体"/>
          <w:color w:val="auto"/>
          <w:sz w:val="36"/>
          <w:highlight w:val="none"/>
        </w:rPr>
        <w:t>投标文件格式</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51</w:t>
      </w:r>
    </w:p>
    <w:p w14:paraId="0E5A8C10">
      <w:pPr>
        <w:rPr>
          <w:rFonts w:hint="eastAsia"/>
          <w:color w:val="auto"/>
          <w:highlight w:val="none"/>
        </w:rPr>
      </w:pPr>
    </w:p>
    <w:p w14:paraId="3083844B">
      <w:pPr>
        <w:rPr>
          <w:rFonts w:hint="eastAsia"/>
          <w:color w:val="auto"/>
          <w:highlight w:val="none"/>
        </w:rPr>
      </w:pPr>
    </w:p>
    <w:p w14:paraId="4AB87C37">
      <w:pPr>
        <w:rPr>
          <w:rFonts w:hint="eastAsia"/>
          <w:color w:val="auto"/>
          <w:highlight w:val="none"/>
        </w:rPr>
      </w:pPr>
    </w:p>
    <w:p w14:paraId="737FE107">
      <w:pPr>
        <w:rPr>
          <w:rFonts w:hint="eastAsia"/>
          <w:color w:val="auto"/>
          <w:highlight w:val="none"/>
        </w:rPr>
      </w:pPr>
    </w:p>
    <w:p w14:paraId="377E08C6">
      <w:pPr>
        <w:rPr>
          <w:rFonts w:hint="eastAsia"/>
          <w:color w:val="auto"/>
          <w:highlight w:val="none"/>
        </w:rPr>
      </w:pPr>
    </w:p>
    <w:p w14:paraId="0C017539">
      <w:pPr>
        <w:rPr>
          <w:rFonts w:hint="eastAsia"/>
          <w:color w:val="auto"/>
          <w:highlight w:val="none"/>
        </w:rPr>
      </w:pPr>
    </w:p>
    <w:p w14:paraId="3EFF8863">
      <w:pPr>
        <w:rPr>
          <w:rFonts w:hint="eastAsia"/>
          <w:color w:val="auto"/>
          <w:highlight w:val="none"/>
        </w:rPr>
      </w:pPr>
    </w:p>
    <w:p w14:paraId="2D531101">
      <w:pPr>
        <w:rPr>
          <w:rFonts w:hint="eastAsia"/>
          <w:color w:val="auto"/>
          <w:highlight w:val="none"/>
        </w:rPr>
      </w:pPr>
    </w:p>
    <w:p w14:paraId="11C54EA7">
      <w:pPr>
        <w:rPr>
          <w:rFonts w:hint="eastAsia"/>
          <w:color w:val="auto"/>
          <w:highlight w:val="none"/>
        </w:rPr>
      </w:pPr>
    </w:p>
    <w:p w14:paraId="7FB6A24A">
      <w:pPr>
        <w:rPr>
          <w:rFonts w:hint="eastAsia"/>
          <w:color w:val="auto"/>
          <w:highlight w:val="none"/>
        </w:rPr>
      </w:pPr>
    </w:p>
    <w:p w14:paraId="73A9909F">
      <w:pPr>
        <w:rPr>
          <w:rFonts w:hint="eastAsia"/>
          <w:color w:val="auto"/>
          <w:highlight w:val="none"/>
        </w:rPr>
      </w:pPr>
    </w:p>
    <w:p w14:paraId="35C73A0A">
      <w:pPr>
        <w:rPr>
          <w:rFonts w:hint="eastAsia"/>
          <w:color w:val="auto"/>
          <w:highlight w:val="none"/>
        </w:rPr>
      </w:pPr>
    </w:p>
    <w:p w14:paraId="07B038C5">
      <w:pPr>
        <w:rPr>
          <w:rFonts w:hint="eastAsia"/>
          <w:color w:val="auto"/>
          <w:highlight w:val="none"/>
        </w:rPr>
      </w:pPr>
    </w:p>
    <w:p w14:paraId="5D0EDA8C">
      <w:pPr>
        <w:rPr>
          <w:rFonts w:hint="eastAsia"/>
          <w:color w:val="auto"/>
          <w:highlight w:val="none"/>
        </w:rPr>
      </w:pPr>
    </w:p>
    <w:p w14:paraId="34AF41BA">
      <w:pPr>
        <w:rPr>
          <w:rFonts w:hint="eastAsia"/>
          <w:color w:val="auto"/>
          <w:highlight w:val="none"/>
        </w:rPr>
      </w:pPr>
    </w:p>
    <w:p w14:paraId="34AC53E4">
      <w:pPr>
        <w:rPr>
          <w:rFonts w:hint="eastAsia"/>
          <w:color w:val="auto"/>
          <w:highlight w:val="none"/>
        </w:rPr>
      </w:pPr>
    </w:p>
    <w:p w14:paraId="22FBA393">
      <w:pPr>
        <w:rPr>
          <w:rFonts w:hint="eastAsia"/>
          <w:color w:val="auto"/>
          <w:highlight w:val="none"/>
        </w:rPr>
      </w:pPr>
    </w:p>
    <w:p w14:paraId="0DEEC536">
      <w:pPr>
        <w:rPr>
          <w:rFonts w:hint="eastAsia"/>
          <w:color w:val="auto"/>
          <w:highlight w:val="none"/>
        </w:rPr>
      </w:pPr>
    </w:p>
    <w:p w14:paraId="56A97FB1">
      <w:pPr>
        <w:rPr>
          <w:rFonts w:hint="eastAsia"/>
          <w:color w:val="auto"/>
          <w:highlight w:val="none"/>
        </w:rPr>
      </w:pPr>
    </w:p>
    <w:p w14:paraId="5C5EB777">
      <w:pPr>
        <w:rPr>
          <w:rFonts w:hint="eastAsia"/>
          <w:color w:val="auto"/>
          <w:highlight w:val="none"/>
        </w:rPr>
      </w:pPr>
    </w:p>
    <w:p w14:paraId="43481D90">
      <w:pPr>
        <w:rPr>
          <w:rFonts w:hint="eastAsia"/>
          <w:color w:val="auto"/>
          <w:highlight w:val="none"/>
        </w:rPr>
      </w:pPr>
    </w:p>
    <w:p w14:paraId="477982D7">
      <w:pPr>
        <w:rPr>
          <w:rFonts w:hint="eastAsia"/>
          <w:color w:val="auto"/>
          <w:highlight w:val="none"/>
        </w:rPr>
      </w:pPr>
    </w:p>
    <w:p w14:paraId="3EDBABEB">
      <w:pPr>
        <w:rPr>
          <w:rFonts w:hint="eastAsia"/>
          <w:color w:val="auto"/>
          <w:highlight w:val="none"/>
        </w:rPr>
      </w:pPr>
    </w:p>
    <w:p w14:paraId="6CAC3B6C">
      <w:pPr>
        <w:rPr>
          <w:rFonts w:hint="eastAsia"/>
          <w:color w:val="auto"/>
          <w:highlight w:val="none"/>
        </w:rPr>
      </w:pPr>
    </w:p>
    <w:p w14:paraId="57C5E1D9">
      <w:pPr>
        <w:rPr>
          <w:rFonts w:hint="eastAsia"/>
          <w:color w:val="auto"/>
          <w:highlight w:val="none"/>
        </w:rPr>
      </w:pPr>
    </w:p>
    <w:p w14:paraId="2A672DB6">
      <w:pPr>
        <w:rPr>
          <w:rFonts w:hint="eastAsia"/>
          <w:color w:val="auto"/>
          <w:highlight w:val="none"/>
        </w:rPr>
      </w:pPr>
    </w:p>
    <w:p w14:paraId="0CCC6D80">
      <w:pPr>
        <w:rPr>
          <w:rFonts w:hint="eastAsia"/>
          <w:color w:val="auto"/>
          <w:highlight w:val="none"/>
        </w:rPr>
        <w:sectPr>
          <w:footerReference r:id="rId5" w:type="default"/>
          <w:pgSz w:w="11906" w:h="16838"/>
          <w:pgMar w:top="1440" w:right="1800" w:bottom="1440" w:left="1800" w:header="851" w:footer="992" w:gutter="0"/>
          <w:pgNumType w:fmt="decimal" w:start="1"/>
          <w:cols w:space="425" w:num="1"/>
          <w:docGrid w:type="lines" w:linePitch="312" w:charSpace="0"/>
        </w:sectPr>
      </w:pPr>
    </w:p>
    <w:p w14:paraId="01602CDB">
      <w:pPr>
        <w:rPr>
          <w:rFonts w:hint="eastAsia"/>
          <w:color w:val="auto"/>
          <w:highlight w:val="none"/>
        </w:rPr>
      </w:pPr>
    </w:p>
    <w:p w14:paraId="2AF70AC6">
      <w:pPr>
        <w:pStyle w:val="3"/>
        <w:jc w:val="center"/>
        <w:rPr>
          <w:rFonts w:hint="eastAsia"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投标邀请</w:t>
      </w:r>
    </w:p>
    <w:p w14:paraId="33F626F3">
      <w:pPr>
        <w:ind w:firstLine="480" w:firstLineChars="200"/>
        <w:rPr>
          <w:rFonts w:hint="eastAsia" w:ascii="宋体" w:hAnsi="宋体" w:eastAsia="宋体" w:cs="Times New Roman"/>
          <w:bCs/>
          <w:color w:val="auto"/>
          <w:sz w:val="24"/>
          <w:szCs w:val="24"/>
          <w:highlight w:val="none"/>
          <w:lang w:eastAsia="zh-CN"/>
        </w:rPr>
      </w:pPr>
      <w:r>
        <w:rPr>
          <w:rFonts w:hint="eastAsia" w:ascii="宋体" w:hAnsi="宋体"/>
          <w:color w:val="auto"/>
          <w:sz w:val="24"/>
          <w:szCs w:val="24"/>
          <w:highlight w:val="none"/>
        </w:rPr>
        <w:t>受</w:t>
      </w:r>
      <w:r>
        <w:rPr>
          <w:rFonts w:hint="eastAsia" w:ascii="宋体" w:hAnsi="宋体"/>
          <w:bCs/>
          <w:color w:val="auto"/>
          <w:sz w:val="24"/>
          <w:szCs w:val="24"/>
          <w:highlight w:val="none"/>
        </w:rPr>
        <w:t>南通市市政设施管理处</w:t>
      </w:r>
      <w:r>
        <w:rPr>
          <w:rFonts w:hint="eastAsia" w:ascii="宋体" w:hAnsi="宋体"/>
          <w:color w:val="auto"/>
          <w:sz w:val="24"/>
          <w:szCs w:val="24"/>
          <w:highlight w:val="none"/>
        </w:rPr>
        <w:t>的委托</w:t>
      </w:r>
      <w:r>
        <w:rPr>
          <w:rFonts w:hint="eastAsia" w:ascii="宋体" w:hAnsi="宋体"/>
          <w:bCs/>
          <w:color w:val="auto"/>
          <w:sz w:val="24"/>
          <w:szCs w:val="24"/>
          <w:highlight w:val="none"/>
        </w:rPr>
        <w:t>，</w:t>
      </w:r>
      <w:r>
        <w:rPr>
          <w:rFonts w:hint="eastAsia" w:ascii="宋体" w:hAnsi="宋体"/>
          <w:bCs/>
          <w:color w:val="auto"/>
          <w:sz w:val="24"/>
          <w:szCs w:val="24"/>
          <w:highlight w:val="none"/>
          <w:lang w:eastAsia="zh-CN"/>
        </w:rPr>
        <w:t>江苏大成工程咨询有限公司</w:t>
      </w:r>
      <w:r>
        <w:rPr>
          <w:rFonts w:hint="eastAsia" w:ascii="宋体" w:hAnsi="宋体"/>
          <w:bCs/>
          <w:color w:val="auto"/>
          <w:sz w:val="24"/>
          <w:szCs w:val="24"/>
          <w:highlight w:val="none"/>
        </w:rPr>
        <w:t>就</w:t>
      </w:r>
      <w:r>
        <w:rPr>
          <w:rFonts w:hint="eastAsia" w:ascii="宋体" w:hAnsi="宋体"/>
          <w:bCs/>
          <w:color w:val="auto"/>
          <w:sz w:val="24"/>
          <w:szCs w:val="24"/>
          <w:highlight w:val="none"/>
          <w:lang w:eastAsia="zh-CN"/>
        </w:rPr>
        <w:t>南通市市政设施管理处2026年度市政设施养护工程设计服务项目</w:t>
      </w:r>
      <w:r>
        <w:rPr>
          <w:rFonts w:hint="eastAsia" w:ascii="宋体" w:hAnsi="宋体" w:eastAsia="宋体" w:cs="Times New Roman"/>
          <w:bCs/>
          <w:color w:val="auto"/>
          <w:sz w:val="24"/>
          <w:szCs w:val="24"/>
          <w:highlight w:val="none"/>
          <w:lang w:eastAsia="zh-CN"/>
        </w:rPr>
        <w:t>(项目编号：</w:t>
      </w:r>
      <w:r>
        <w:rPr>
          <w:rFonts w:hint="eastAsia" w:ascii="宋体" w:hAnsi="宋体" w:cs="Times New Roman"/>
          <w:bCs/>
          <w:color w:val="auto"/>
          <w:sz w:val="24"/>
          <w:szCs w:val="24"/>
          <w:highlight w:val="none"/>
          <w:lang w:eastAsia="zh-CN"/>
        </w:rPr>
        <w:t>JSZC-320600-DCZX-G2025-0061</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lang w:eastAsia="zh-CN"/>
        </w:rPr>
        <w:t>)项目进行公开招标采购，欢迎符合条件的投标人投标。</w:t>
      </w:r>
    </w:p>
    <w:p w14:paraId="310F2A4C">
      <w:pPr>
        <w:pBdr>
          <w:top w:val="single" w:color="auto" w:sz="4" w:space="1"/>
          <w:left w:val="single" w:color="auto" w:sz="4" w:space="4"/>
          <w:bottom w:val="single" w:color="auto" w:sz="4" w:space="1"/>
          <w:right w:val="single" w:color="auto" w:sz="4" w:space="4"/>
        </w:pBdr>
        <w:ind w:firstLine="480" w:firstLineChars="200"/>
        <w:rPr>
          <w:rFonts w:ascii="宋体" w:hAnsi="宋体"/>
          <w:color w:val="auto"/>
          <w:sz w:val="24"/>
          <w:szCs w:val="24"/>
          <w:highlight w:val="none"/>
        </w:rPr>
      </w:pPr>
      <w:r>
        <w:rPr>
          <w:rFonts w:hint="eastAsia" w:ascii="宋体" w:hAnsi="宋体"/>
          <w:color w:val="auto"/>
          <w:sz w:val="24"/>
          <w:szCs w:val="24"/>
          <w:highlight w:val="none"/>
        </w:rPr>
        <w:t>项目概况</w:t>
      </w:r>
    </w:p>
    <w:p w14:paraId="48586CC2">
      <w:pPr>
        <w:pBdr>
          <w:top w:val="single" w:color="auto" w:sz="4" w:space="1"/>
          <w:left w:val="single" w:color="auto" w:sz="4" w:space="4"/>
          <w:bottom w:val="single" w:color="auto" w:sz="4" w:space="1"/>
          <w:right w:val="single" w:color="auto" w:sz="4" w:space="4"/>
        </w:pBdr>
        <w:ind w:firstLine="480" w:firstLineChars="200"/>
        <w:rPr>
          <w:rFonts w:ascii="宋体" w:hAnsi="宋体"/>
          <w:color w:val="auto"/>
          <w:sz w:val="24"/>
          <w:szCs w:val="24"/>
          <w:highlight w:val="none"/>
        </w:rPr>
      </w:pPr>
      <w:r>
        <w:rPr>
          <w:rFonts w:hint="eastAsia" w:ascii="宋体" w:hAnsi="宋体"/>
          <w:bCs/>
          <w:color w:val="auto"/>
          <w:sz w:val="24"/>
          <w:szCs w:val="24"/>
          <w:highlight w:val="none"/>
          <w:u w:val="single"/>
          <w:lang w:eastAsia="zh-CN"/>
        </w:rPr>
        <w:t>南通市市政设施管理处2026年度市政设施养护工程设计服务项目</w:t>
      </w:r>
      <w:r>
        <w:rPr>
          <w:rFonts w:hint="eastAsia" w:ascii="宋体" w:hAnsi="宋体"/>
          <w:color w:val="auto"/>
          <w:sz w:val="24"/>
          <w:szCs w:val="24"/>
          <w:highlight w:val="none"/>
        </w:rPr>
        <w:t>的潜在投标人</w:t>
      </w:r>
      <w:r>
        <w:rPr>
          <w:rFonts w:hint="eastAsia" w:ascii="宋体" w:hAnsi="宋体"/>
          <w:color w:val="auto"/>
          <w:sz w:val="24"/>
          <w:szCs w:val="24"/>
          <w:highlight w:val="none"/>
          <w:lang w:val="en-US" w:eastAsia="zh-CN"/>
        </w:rPr>
        <w:t>应在网上注册登记成功后系统内免费下载</w:t>
      </w:r>
      <w:r>
        <w:rPr>
          <w:rFonts w:hint="eastAsia" w:ascii="宋体" w:hAnsi="宋体"/>
          <w:color w:val="auto"/>
          <w:sz w:val="24"/>
          <w:szCs w:val="24"/>
          <w:highlight w:val="none"/>
        </w:rPr>
        <w:t>招标文件，并于</w:t>
      </w:r>
      <w:r>
        <w:rPr>
          <w:rFonts w:hint="eastAsia" w:ascii="宋体" w:hAnsi="宋体"/>
          <w:color w:val="auto"/>
          <w:sz w:val="24"/>
          <w:szCs w:val="24"/>
          <w:highlight w:val="none"/>
          <w:u w:val="single"/>
        </w:rPr>
        <w:t>202</w:t>
      </w:r>
      <w:r>
        <w:rPr>
          <w:rFonts w:hint="eastAsia" w:ascii="宋体" w:hAnsi="宋体"/>
          <w:color w:val="auto"/>
          <w:sz w:val="24"/>
          <w:szCs w:val="24"/>
          <w:highlight w:val="none"/>
          <w:u w:val="single"/>
          <w:lang w:val="en-US" w:eastAsia="zh-CN"/>
        </w:rPr>
        <w:t>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1</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6</w:t>
      </w:r>
      <w:r>
        <w:rPr>
          <w:rFonts w:hint="eastAsia" w:ascii="宋体" w:hAnsi="宋体"/>
          <w:bCs/>
          <w:color w:val="auto"/>
          <w:sz w:val="24"/>
          <w:szCs w:val="24"/>
          <w:highlight w:val="none"/>
          <w:u w:val="single"/>
        </w:rPr>
        <w:t>日</w:t>
      </w:r>
      <w:r>
        <w:rPr>
          <w:rFonts w:hint="eastAsia" w:ascii="宋体" w:hAnsi="宋体"/>
          <w:bCs/>
          <w:color w:val="auto"/>
          <w:sz w:val="24"/>
          <w:szCs w:val="24"/>
          <w:highlight w:val="none"/>
          <w:u w:val="single"/>
          <w:lang w:val="en-US" w:eastAsia="zh-CN"/>
        </w:rPr>
        <w:t>09</w:t>
      </w:r>
      <w:r>
        <w:rPr>
          <w:rFonts w:hint="eastAsia" w:ascii="宋体" w:hAnsi="宋体"/>
          <w:bCs/>
          <w:color w:val="auto"/>
          <w:sz w:val="24"/>
          <w:szCs w:val="24"/>
          <w:highlight w:val="none"/>
          <w:u w:val="single"/>
        </w:rPr>
        <w:t>点</w:t>
      </w:r>
      <w:r>
        <w:rPr>
          <w:rFonts w:hint="eastAsia" w:ascii="宋体" w:hAnsi="宋体"/>
          <w:bCs/>
          <w:color w:val="auto"/>
          <w:sz w:val="24"/>
          <w:szCs w:val="24"/>
          <w:highlight w:val="none"/>
          <w:u w:val="single"/>
          <w:lang w:val="en-US" w:eastAsia="zh-CN"/>
        </w:rPr>
        <w:t>30</w:t>
      </w:r>
      <w:r>
        <w:rPr>
          <w:rFonts w:hint="eastAsia" w:ascii="宋体" w:hAnsi="宋体"/>
          <w:bCs/>
          <w:color w:val="auto"/>
          <w:sz w:val="24"/>
          <w:szCs w:val="24"/>
          <w:highlight w:val="none"/>
          <w:u w:val="single"/>
        </w:rPr>
        <w:t>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4C384992">
      <w:pPr>
        <w:pStyle w:val="5"/>
        <w:spacing w:before="145" w:beforeLines="50" w:after="145" w:afterLines="50" w:line="360" w:lineRule="auto"/>
        <w:rPr>
          <w:color w:val="auto"/>
          <w:highlight w:val="none"/>
        </w:rPr>
      </w:pPr>
      <w:bookmarkStart w:id="6" w:name="_Toc35393621"/>
      <w:bookmarkStart w:id="7" w:name="_Toc28359002"/>
      <w:bookmarkStart w:id="8" w:name="_Toc28359079"/>
      <w:bookmarkStart w:id="9" w:name="_Toc35393790"/>
      <w:bookmarkStart w:id="10" w:name="_Toc38985263"/>
      <w:bookmarkStart w:id="11" w:name="_Hlk24379207"/>
      <w:r>
        <w:rPr>
          <w:rFonts w:hint="eastAsia"/>
          <w:color w:val="auto"/>
          <w:highlight w:val="none"/>
        </w:rPr>
        <w:t>一、项目基本情况</w:t>
      </w:r>
      <w:bookmarkEnd w:id="6"/>
      <w:bookmarkEnd w:id="7"/>
      <w:bookmarkEnd w:id="8"/>
      <w:bookmarkEnd w:id="9"/>
      <w:bookmarkEnd w:id="10"/>
    </w:p>
    <w:p w14:paraId="47E855AA">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1.项目编号：</w:t>
      </w:r>
      <w:r>
        <w:rPr>
          <w:rFonts w:hint="eastAsia" w:ascii="宋体" w:hAnsi="宋体" w:cs="Times New Roman"/>
          <w:bCs/>
          <w:color w:val="auto"/>
          <w:sz w:val="24"/>
          <w:szCs w:val="24"/>
          <w:highlight w:val="none"/>
          <w:lang w:eastAsia="zh-CN"/>
        </w:rPr>
        <w:t>JSZC-320600-DCZX-G2025-0061</w:t>
      </w:r>
      <w:r>
        <w:rPr>
          <w:rFonts w:hint="eastAsia" w:ascii="宋体" w:hAnsi="宋体"/>
          <w:color w:val="auto"/>
          <w:sz w:val="24"/>
          <w:szCs w:val="24"/>
          <w:highlight w:val="none"/>
          <w:lang w:val="en-US" w:eastAsia="zh-CN"/>
        </w:rPr>
        <w:t xml:space="preserve"> </w:t>
      </w:r>
    </w:p>
    <w:p w14:paraId="4BEB8644">
      <w:pPr>
        <w:spacing w:line="360" w:lineRule="auto"/>
        <w:ind w:firstLine="480" w:firstLineChars="200"/>
        <w:rPr>
          <w:rFonts w:hint="eastAsia" w:ascii="宋体" w:hAnsi="宋体" w:eastAsia="宋体"/>
          <w:bCs/>
          <w:color w:val="auto"/>
          <w:sz w:val="24"/>
          <w:szCs w:val="24"/>
          <w:highlight w:val="none"/>
          <w:lang w:eastAsia="zh-CN"/>
        </w:rPr>
      </w:pPr>
      <w:r>
        <w:rPr>
          <w:rFonts w:hint="eastAsia" w:ascii="宋体" w:hAnsi="宋体"/>
          <w:color w:val="auto"/>
          <w:sz w:val="24"/>
          <w:szCs w:val="24"/>
          <w:highlight w:val="none"/>
        </w:rPr>
        <w:t>2.项目名称：</w:t>
      </w:r>
      <w:bookmarkEnd w:id="11"/>
      <w:r>
        <w:rPr>
          <w:rFonts w:hint="eastAsia" w:ascii="宋体" w:hAnsi="宋体"/>
          <w:color w:val="auto"/>
          <w:sz w:val="24"/>
          <w:szCs w:val="24"/>
          <w:highlight w:val="none"/>
          <w:lang w:eastAsia="zh-CN"/>
        </w:rPr>
        <w:t>南通市市政设施管理处2026年度市政设施养护工程设计服务项目</w:t>
      </w:r>
    </w:p>
    <w:p w14:paraId="6583F5EB">
      <w:pPr>
        <w:spacing w:line="360" w:lineRule="auto"/>
        <w:ind w:firstLine="480" w:firstLineChars="200"/>
        <w:rPr>
          <w:rFonts w:hint="eastAsia" w:ascii="宋体" w:hAnsi="宋体" w:cs="宋体"/>
          <w:color w:val="auto"/>
          <w:kern w:val="0"/>
          <w:sz w:val="24"/>
          <w:szCs w:val="24"/>
          <w:highlight w:val="none"/>
        </w:rPr>
      </w:pPr>
      <w:r>
        <w:rPr>
          <w:rFonts w:hint="eastAsia" w:ascii="宋体" w:hAnsi="宋体"/>
          <w:color w:val="auto"/>
          <w:sz w:val="24"/>
          <w:szCs w:val="24"/>
          <w:highlight w:val="none"/>
        </w:rPr>
        <w:t>3.预算金额：</w:t>
      </w:r>
      <w:r>
        <w:rPr>
          <w:rFonts w:hint="eastAsia" w:ascii="宋体" w:hAnsi="宋体"/>
          <w:bCs/>
          <w:color w:val="auto"/>
          <w:sz w:val="24"/>
          <w:szCs w:val="24"/>
          <w:highlight w:val="none"/>
          <w:lang w:val="en-US" w:eastAsia="zh-CN"/>
        </w:rPr>
        <w:t>80</w:t>
      </w:r>
      <w:r>
        <w:rPr>
          <w:rFonts w:hint="eastAsia" w:ascii="宋体" w:hAnsi="宋体"/>
          <w:bCs/>
          <w:color w:val="auto"/>
          <w:sz w:val="24"/>
          <w:szCs w:val="24"/>
          <w:highlight w:val="none"/>
          <w:lang w:val="zh-CN"/>
        </w:rPr>
        <w:t>万元</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具体年度设计费（含设计工作有关的勘察、测量、物探）以实际发生为准</w:t>
      </w:r>
      <w:r>
        <w:rPr>
          <w:rFonts w:hint="eastAsia" w:ascii="宋体" w:hAnsi="宋体"/>
          <w:bCs/>
          <w:color w:val="auto"/>
          <w:sz w:val="24"/>
          <w:szCs w:val="24"/>
          <w:highlight w:val="none"/>
          <w:lang w:val="zh-CN"/>
        </w:rPr>
        <w:t>。</w:t>
      </w:r>
    </w:p>
    <w:p w14:paraId="165BA05F">
      <w:pPr>
        <w:spacing w:line="360" w:lineRule="auto"/>
        <w:ind w:firstLine="480" w:firstLineChars="200"/>
        <w:rPr>
          <w:rFonts w:hint="eastAsia" w:ascii="宋体" w:hAnsi="宋体" w:cs="宋体"/>
          <w:bCs/>
          <w:color w:val="auto"/>
          <w:kern w:val="0"/>
          <w:sz w:val="24"/>
          <w:szCs w:val="24"/>
          <w:highlight w:val="none"/>
        </w:rPr>
      </w:pPr>
      <w:r>
        <w:rPr>
          <w:rFonts w:hint="eastAsia" w:ascii="宋体" w:hAnsi="宋体"/>
          <w:color w:val="auto"/>
          <w:sz w:val="24"/>
          <w:szCs w:val="24"/>
          <w:highlight w:val="none"/>
        </w:rPr>
        <w:t>4.最高限价：</w:t>
      </w:r>
      <w:r>
        <w:rPr>
          <w:rFonts w:hint="eastAsia" w:ascii="宋体" w:hAnsi="宋体" w:eastAsia="宋体" w:cs="宋体"/>
          <w:sz w:val="24"/>
          <w:szCs w:val="24"/>
          <w:highlight w:val="none"/>
          <w:lang w:val="en-US" w:eastAsia="zh-CN"/>
        </w:rPr>
        <w:t>详见项目需求，</w:t>
      </w:r>
      <w:r>
        <w:rPr>
          <w:rFonts w:hint="eastAsia" w:ascii="宋体" w:hAnsi="宋体" w:eastAsia="宋体" w:cs="宋体"/>
          <w:sz w:val="24"/>
          <w:szCs w:val="24"/>
          <w:highlight w:val="none"/>
        </w:rPr>
        <w:t>投标报价超过最高限价按无效标处理</w:t>
      </w:r>
      <w:r>
        <w:rPr>
          <w:rFonts w:hint="eastAsia" w:ascii="宋体" w:hAnsi="宋体" w:cs="宋体"/>
          <w:sz w:val="24"/>
          <w:szCs w:val="24"/>
          <w:highlight w:val="none"/>
        </w:rPr>
        <w:t>。</w:t>
      </w:r>
    </w:p>
    <w:p w14:paraId="208E09B7">
      <w:pPr>
        <w:spacing w:line="360" w:lineRule="auto"/>
        <w:ind w:firstLine="480" w:firstLineChars="200"/>
        <w:rPr>
          <w:rFonts w:ascii="宋体" w:hAnsi="宋体" w:cs="宋体"/>
          <w:bCs/>
          <w:color w:val="auto"/>
          <w:kern w:val="0"/>
          <w:sz w:val="24"/>
          <w:szCs w:val="24"/>
          <w:highlight w:val="none"/>
        </w:rPr>
      </w:pPr>
      <w:r>
        <w:rPr>
          <w:rFonts w:hint="eastAsia" w:ascii="宋体" w:hAnsi="宋体"/>
          <w:color w:val="auto"/>
          <w:sz w:val="24"/>
          <w:szCs w:val="24"/>
          <w:highlight w:val="none"/>
        </w:rPr>
        <w:t>5.采购需求（简介）：</w:t>
      </w:r>
      <w:r>
        <w:rPr>
          <w:rFonts w:hint="eastAsia" w:ascii="宋体" w:hAnsi="宋体"/>
          <w:color w:val="auto"/>
          <w:sz w:val="24"/>
          <w:szCs w:val="24"/>
          <w:highlight w:val="none"/>
          <w:lang w:eastAsia="zh-CN"/>
        </w:rPr>
        <w:t>见项目需求</w:t>
      </w:r>
      <w:r>
        <w:rPr>
          <w:rFonts w:hint="eastAsia" w:ascii="宋体" w:hAnsi="宋体" w:cs="宋体"/>
          <w:bCs/>
          <w:color w:val="auto"/>
          <w:kern w:val="0"/>
          <w:sz w:val="24"/>
          <w:szCs w:val="24"/>
          <w:highlight w:val="none"/>
        </w:rPr>
        <w:t>。</w:t>
      </w:r>
    </w:p>
    <w:p w14:paraId="40706F1A">
      <w:pPr>
        <w:spacing w:line="360" w:lineRule="auto"/>
        <w:ind w:firstLine="480" w:firstLineChars="200"/>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6.</w:t>
      </w:r>
      <w:r>
        <w:rPr>
          <w:rFonts w:hint="eastAsia" w:ascii="宋体" w:hAnsi="宋体"/>
          <w:color w:val="auto"/>
          <w:sz w:val="24"/>
          <w:szCs w:val="24"/>
          <w:highlight w:val="none"/>
          <w:lang w:val="en-US" w:eastAsia="zh-CN"/>
        </w:rPr>
        <w:t>服务</w:t>
      </w:r>
      <w:r>
        <w:rPr>
          <w:rFonts w:hint="eastAsia" w:ascii="宋体" w:hAnsi="宋体"/>
          <w:color w:val="auto"/>
          <w:sz w:val="24"/>
          <w:szCs w:val="24"/>
          <w:highlight w:val="none"/>
        </w:rPr>
        <w:t>履行期限：</w:t>
      </w:r>
      <w:r>
        <w:rPr>
          <w:rFonts w:hint="eastAsia" w:ascii="宋体" w:hAnsi="宋体"/>
          <w:color w:val="auto"/>
          <w:sz w:val="24"/>
          <w:szCs w:val="24"/>
          <w:highlight w:val="none"/>
          <w:lang w:val="en-US" w:eastAsia="zh-CN"/>
        </w:rPr>
        <w:t>自签订合同之日起</w:t>
      </w:r>
      <w:r>
        <w:rPr>
          <w:rFonts w:hint="eastAsia" w:ascii="宋体" w:hAnsi="宋体" w:eastAsia="宋体" w:cs="Times New Roman"/>
          <w:color w:val="auto"/>
          <w:sz w:val="24"/>
          <w:szCs w:val="24"/>
          <w:highlight w:val="none"/>
          <w:lang w:val="en-US" w:eastAsia="zh-CN"/>
        </w:rPr>
        <w:t>一年。其中养护作业规程及图集手册交付时间期限：签订合同后自接到通知之日起2个月内，具体以采购人通知为准。</w:t>
      </w:r>
      <w:r>
        <w:rPr>
          <w:rFonts w:hint="eastAsia" w:ascii="宋体" w:hAnsi="宋体" w:eastAsia="宋体" w:cs="宋体"/>
          <w:b/>
          <w:bCs/>
          <w:sz w:val="24"/>
          <w:szCs w:val="24"/>
          <w:highlight w:val="none"/>
          <w:u w:val="single"/>
          <w:lang w:val="en-US" w:eastAsia="zh-CN"/>
        </w:rPr>
        <w:t>如履约期间，合同结算费用累计超出80万元（本采购项目预算金额），超出部分视作优惠金额，不予结算。</w:t>
      </w:r>
    </w:p>
    <w:p w14:paraId="7A5F3783">
      <w:pPr>
        <w:pStyle w:val="5"/>
        <w:spacing w:before="145" w:beforeLines="50" w:after="145" w:afterLines="50" w:line="360" w:lineRule="auto"/>
        <w:rPr>
          <w:color w:val="auto"/>
          <w:highlight w:val="none"/>
        </w:rPr>
      </w:pPr>
      <w:bookmarkStart w:id="12" w:name="_Toc35393791"/>
      <w:bookmarkStart w:id="13" w:name="_Toc28359003"/>
      <w:bookmarkStart w:id="14" w:name="_Toc38985264"/>
      <w:bookmarkStart w:id="15" w:name="_Toc35393622"/>
      <w:bookmarkStart w:id="16" w:name="_Toc28359080"/>
      <w:r>
        <w:rPr>
          <w:rFonts w:hint="eastAsia"/>
          <w:color w:val="auto"/>
          <w:highlight w:val="none"/>
        </w:rPr>
        <w:t>二、申请人的资格要求：</w:t>
      </w:r>
      <w:bookmarkEnd w:id="12"/>
      <w:bookmarkEnd w:id="13"/>
      <w:bookmarkEnd w:id="14"/>
      <w:bookmarkEnd w:id="15"/>
      <w:bookmarkEnd w:id="16"/>
    </w:p>
    <w:p w14:paraId="07339099">
      <w:pPr>
        <w:spacing w:line="360" w:lineRule="auto"/>
        <w:ind w:firstLine="480" w:firstLineChars="200"/>
        <w:rPr>
          <w:rFonts w:hint="eastAsia" w:ascii="宋体" w:hAnsi="宋体"/>
          <w:color w:val="auto"/>
          <w:sz w:val="24"/>
          <w:szCs w:val="24"/>
          <w:highlight w:val="none"/>
        </w:rPr>
      </w:pPr>
      <w:bookmarkStart w:id="17" w:name="_Toc28359081"/>
      <w:bookmarkStart w:id="18" w:name="_Toc35393792"/>
      <w:bookmarkStart w:id="19" w:name="_Toc38985265"/>
      <w:bookmarkStart w:id="20" w:name="_Toc35393623"/>
      <w:bookmarkStart w:id="21" w:name="_Toc28359004"/>
      <w:r>
        <w:rPr>
          <w:rFonts w:hint="eastAsia" w:ascii="宋体" w:hAnsi="宋体"/>
          <w:color w:val="auto"/>
          <w:sz w:val="24"/>
          <w:szCs w:val="24"/>
          <w:highlight w:val="none"/>
        </w:rPr>
        <w:t>（一</w:t>
      </w:r>
      <w:r>
        <w:rPr>
          <w:rFonts w:ascii="宋体" w:hAnsi="宋体"/>
          <w:color w:val="auto"/>
          <w:sz w:val="24"/>
          <w:szCs w:val="24"/>
          <w:highlight w:val="none"/>
        </w:rPr>
        <w:t>）</w:t>
      </w:r>
      <w:r>
        <w:rPr>
          <w:rFonts w:hint="eastAsia" w:ascii="宋体" w:hAnsi="宋体"/>
          <w:color w:val="auto"/>
          <w:sz w:val="24"/>
          <w:szCs w:val="24"/>
          <w:highlight w:val="none"/>
        </w:rPr>
        <w:t>通用</w:t>
      </w:r>
      <w:r>
        <w:rPr>
          <w:rFonts w:ascii="宋体" w:hAnsi="宋体"/>
          <w:color w:val="auto"/>
          <w:sz w:val="24"/>
          <w:szCs w:val="24"/>
          <w:highlight w:val="none"/>
        </w:rPr>
        <w:t>资格要求</w:t>
      </w:r>
    </w:p>
    <w:p w14:paraId="756C7BCA">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46057704">
      <w:pPr>
        <w:spacing w:line="360" w:lineRule="auto"/>
        <w:ind w:firstLine="480" w:firstLineChars="200"/>
        <w:rPr>
          <w:rFonts w:hint="eastAsia" w:ascii="华文新魏" w:hAnsi="宋体" w:eastAsia="华文新魏"/>
          <w:color w:val="auto"/>
          <w:sz w:val="36"/>
          <w:szCs w:val="36"/>
          <w:highlight w:val="none"/>
        </w:rPr>
      </w:pPr>
      <w:r>
        <w:rPr>
          <w:rFonts w:hint="eastAsia" w:ascii="宋体" w:hAnsi="宋体"/>
          <w:color w:val="auto"/>
          <w:sz w:val="24"/>
          <w:szCs w:val="24"/>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7E23CC2A">
      <w:pPr>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3.落实政府采购政策需满足的资格要求：本项目专门面向中小微型企业采购。残疾人福利性单位、监狱和戒毒企业（简称监狱企业）视同小型、微型企业。（</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按要求填写并提供《中小微企业声明函》或《残疾人福利性单位声明函》，或提供由省级以上监狱管理局、戒毒管理局(含新疆生产建设兵团)出具的属于监狱企业的证明文件）</w:t>
      </w:r>
    </w:p>
    <w:p w14:paraId="4235ED4A">
      <w:pPr>
        <w:spacing w:line="360" w:lineRule="auto"/>
        <w:ind w:firstLine="480" w:firstLineChars="200"/>
        <w:rPr>
          <w:rFonts w:hint="eastAsia" w:ascii="宋体" w:hAnsi="宋体" w:eastAsia="宋体" w:cs="宋体"/>
          <w:color w:val="auto"/>
          <w:kern w:val="0"/>
          <w:sz w:val="24"/>
          <w:szCs w:val="24"/>
          <w:highlight w:val="none"/>
          <w:lang w:eastAsia="zh-CN"/>
        </w:rPr>
      </w:pPr>
      <w:r>
        <w:rPr>
          <w:rFonts w:hint="eastAsia" w:ascii="宋体" w:hAnsi="宋体"/>
          <w:color w:val="auto"/>
          <w:sz w:val="24"/>
          <w:szCs w:val="24"/>
          <w:highlight w:val="none"/>
        </w:rPr>
        <w:t>4.本项目不接受联合体投标</w:t>
      </w:r>
      <w:r>
        <w:rPr>
          <w:rFonts w:hint="eastAsia" w:ascii="宋体" w:hAnsi="宋体"/>
          <w:color w:val="auto"/>
          <w:sz w:val="24"/>
          <w:szCs w:val="24"/>
          <w:highlight w:val="none"/>
          <w:lang w:eastAsia="zh-CN"/>
        </w:rPr>
        <w:t>。</w:t>
      </w:r>
    </w:p>
    <w:p w14:paraId="123F48B8">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5.本项目不接受分包。</w:t>
      </w:r>
    </w:p>
    <w:p w14:paraId="4AB0004B">
      <w:pPr>
        <w:spacing w:line="360" w:lineRule="auto"/>
        <w:ind w:firstLine="482" w:firstLineChars="20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（二）本项目的特定资格要求:</w:t>
      </w:r>
    </w:p>
    <w:p w14:paraId="77CF08F2">
      <w:pPr>
        <w:adjustRightInd w:val="0"/>
        <w:snapToGrid w:val="0"/>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1.投标人资质类别和等级：具有工程设计综合资质甲级或市政行业（道路甲级且桥梁乙级及以上）设计资质；</w:t>
      </w:r>
    </w:p>
    <w:p w14:paraId="0F086884">
      <w:pPr>
        <w:adjustRightInd w:val="0"/>
        <w:snapToGrid w:val="0"/>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注：设计总承包单位须完成招标范围内的所有内容，其中勘察、测量、物探及管线检测、前期调查和检测等须具备相应资质，如设计总承包单位不具备相应资质，可分包给具有相应资质的单位，但分包单位须经招标人认可，相关费用由设计总承包单位支付。</w:t>
      </w:r>
    </w:p>
    <w:p w14:paraId="45CBD863">
      <w:pPr>
        <w:numPr>
          <w:ilvl w:val="0"/>
          <w:numId w:val="12"/>
        </w:numPr>
        <w:adjustRightInd w:val="0"/>
        <w:snapToGrid w:val="0"/>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投标人拟派项目负责人：必须具备</w:t>
      </w:r>
      <w:r>
        <w:rPr>
          <w:rFonts w:hint="eastAsia" w:ascii="宋体" w:hAnsi="宋体" w:eastAsia="宋体" w:cs="宋体"/>
          <w:bCs/>
          <w:kern w:val="2"/>
          <w:sz w:val="24"/>
          <w:szCs w:val="24"/>
          <w:highlight w:val="none"/>
          <w:lang w:val="en-US" w:eastAsia="zh-CN" w:bidi="ar-SA"/>
        </w:rPr>
        <w:t>具有注册土木工程师（道路工程）</w:t>
      </w:r>
      <w:r>
        <w:rPr>
          <w:rFonts w:hint="eastAsia" w:ascii="宋体" w:hAnsi="宋体" w:eastAsia="宋体" w:cs="宋体"/>
          <w:bCs/>
          <w:sz w:val="24"/>
          <w:szCs w:val="24"/>
          <w:highlight w:val="none"/>
          <w:lang w:val="en-US" w:eastAsia="zh-CN"/>
        </w:rPr>
        <w:t>资格证书</w:t>
      </w:r>
      <w:r>
        <w:rPr>
          <w:rFonts w:hint="eastAsia" w:ascii="宋体" w:hAnsi="宋体" w:eastAsia="宋体" w:cs="Times New Roman"/>
          <w:color w:val="auto"/>
          <w:sz w:val="24"/>
          <w:szCs w:val="24"/>
          <w:highlight w:val="none"/>
          <w:lang w:val="en-US" w:eastAsia="zh-CN"/>
        </w:rPr>
        <w:t>，必须为投标单位的正式员工。</w:t>
      </w:r>
    </w:p>
    <w:p w14:paraId="3B17A819">
      <w:pPr>
        <w:adjustRightInd w:val="0"/>
        <w:snapToGrid w:val="0"/>
        <w:spacing w:line="360" w:lineRule="auto"/>
        <w:ind w:firstLine="482" w:firstLineChars="200"/>
        <w:rPr>
          <w:rFonts w:hint="eastAsia"/>
          <w:highlight w:val="none"/>
          <w:lang w:val="en-US" w:eastAsia="zh-CN"/>
        </w:rPr>
      </w:pPr>
      <w:r>
        <w:rPr>
          <w:rFonts w:hint="eastAsia" w:ascii="宋体" w:hAnsi="宋体" w:eastAsia="宋体" w:cs="宋体"/>
          <w:b/>
          <w:bCs/>
          <w:sz w:val="24"/>
          <w:szCs w:val="24"/>
          <w:highlight w:val="none"/>
          <w:u w:val="thick"/>
        </w:rPr>
        <w:t>具体资格要求详见第六章</w:t>
      </w:r>
      <w:r>
        <w:rPr>
          <w:rFonts w:hint="eastAsia" w:ascii="宋体" w:hAnsi="宋体" w:eastAsia="宋体" w:cs="宋体"/>
          <w:b/>
          <w:bCs/>
          <w:sz w:val="24"/>
          <w:szCs w:val="24"/>
          <w:highlight w:val="none"/>
          <w:u w:val="thick"/>
          <w:lang w:val="zh-CN"/>
        </w:rPr>
        <w:t>资格审查证明材料</w:t>
      </w:r>
    </w:p>
    <w:p w14:paraId="66AD5E52">
      <w:pPr>
        <w:pStyle w:val="5"/>
        <w:numPr>
          <w:ilvl w:val="0"/>
          <w:numId w:val="0"/>
        </w:numPr>
        <w:spacing w:before="145" w:beforeLines="50" w:after="145" w:afterLines="50" w:line="360" w:lineRule="auto"/>
        <w:rPr>
          <w:color w:val="auto"/>
          <w:highlight w:val="none"/>
        </w:rPr>
      </w:pPr>
      <w:r>
        <w:rPr>
          <w:rFonts w:hint="eastAsia"/>
          <w:color w:val="auto"/>
          <w:highlight w:val="none"/>
        </w:rPr>
        <w:t>三、获取招标文件</w:t>
      </w:r>
      <w:bookmarkEnd w:id="17"/>
      <w:bookmarkEnd w:id="18"/>
      <w:bookmarkEnd w:id="19"/>
      <w:bookmarkEnd w:id="20"/>
      <w:bookmarkEnd w:id="21"/>
    </w:p>
    <w:p w14:paraId="26578E0D">
      <w:pPr>
        <w:spacing w:line="360" w:lineRule="auto"/>
        <w:ind w:firstLine="540"/>
        <w:rPr>
          <w:rFonts w:ascii="宋体" w:hAnsi="宋体" w:cs="宋体"/>
          <w:color w:val="auto"/>
          <w:sz w:val="24"/>
          <w:szCs w:val="24"/>
          <w:highlight w:val="none"/>
        </w:rPr>
      </w:pPr>
      <w:bookmarkStart w:id="22" w:name="_Toc28359005"/>
      <w:bookmarkStart w:id="23" w:name="_Toc28359082"/>
      <w:bookmarkStart w:id="24" w:name="_Toc35393793"/>
      <w:bookmarkStart w:id="25" w:name="_Toc38985266"/>
      <w:bookmarkStart w:id="26" w:name="_Toc35393624"/>
      <w:r>
        <w:rPr>
          <w:rFonts w:hint="eastAsia" w:ascii="宋体" w:hAnsi="宋体" w:cs="宋体"/>
          <w:color w:val="auto"/>
          <w:sz w:val="24"/>
          <w:szCs w:val="24"/>
          <w:highlight w:val="none"/>
        </w:rPr>
        <w:t>1.时间：自招标文件公告发布之日起5个工作日。</w:t>
      </w:r>
    </w:p>
    <w:p w14:paraId="0A2A4E81">
      <w:pPr>
        <w:spacing w:line="360" w:lineRule="auto"/>
        <w:ind w:firstLine="540"/>
        <w:rPr>
          <w:rFonts w:ascii="宋体" w:hAnsi="宋体" w:cs="宋体"/>
          <w:color w:val="auto"/>
          <w:sz w:val="24"/>
          <w:szCs w:val="24"/>
          <w:highlight w:val="none"/>
          <w:u w:val="single"/>
        </w:rPr>
      </w:pPr>
      <w:r>
        <w:rPr>
          <w:rFonts w:hint="eastAsia" w:ascii="宋体" w:hAnsi="宋体" w:cs="宋体"/>
          <w:color w:val="auto"/>
          <w:sz w:val="24"/>
          <w:szCs w:val="24"/>
          <w:highlight w:val="none"/>
        </w:rPr>
        <w:t>2.方式：网上注册登记成功后系统免费下载招标文件。</w:t>
      </w:r>
    </w:p>
    <w:p w14:paraId="24AF64F5">
      <w:pPr>
        <w:pStyle w:val="5"/>
        <w:spacing w:before="145" w:beforeLines="50" w:after="145" w:afterLines="50" w:line="360" w:lineRule="auto"/>
        <w:rPr>
          <w:color w:val="auto"/>
          <w:highlight w:val="none"/>
        </w:rPr>
      </w:pPr>
      <w:r>
        <w:rPr>
          <w:rFonts w:hint="eastAsia"/>
          <w:color w:val="auto"/>
          <w:highlight w:val="none"/>
        </w:rPr>
        <w:t>四、提交投标文件</w:t>
      </w:r>
      <w:bookmarkEnd w:id="22"/>
      <w:bookmarkEnd w:id="23"/>
      <w:r>
        <w:rPr>
          <w:rFonts w:hint="eastAsia"/>
          <w:color w:val="auto"/>
          <w:highlight w:val="none"/>
        </w:rPr>
        <w:t>截止时间、开标时间和地点</w:t>
      </w:r>
      <w:bookmarkEnd w:id="24"/>
      <w:bookmarkEnd w:id="25"/>
      <w:bookmarkEnd w:id="26"/>
    </w:p>
    <w:p w14:paraId="4D40598E">
      <w:pPr>
        <w:spacing w:line="360" w:lineRule="auto"/>
        <w:ind w:firstLine="480" w:firstLineChars="200"/>
        <w:rPr>
          <w:rFonts w:ascii="宋体" w:hAnsi="宋体"/>
          <w:bCs/>
          <w:color w:val="auto"/>
          <w:sz w:val="24"/>
          <w:szCs w:val="24"/>
          <w:highlight w:val="none"/>
          <w:u w:val="single"/>
        </w:rPr>
      </w:pPr>
      <w:r>
        <w:rPr>
          <w:rFonts w:hint="eastAsia" w:ascii="宋体" w:hAnsi="宋体"/>
          <w:bCs/>
          <w:color w:val="auto"/>
          <w:sz w:val="24"/>
          <w:szCs w:val="24"/>
          <w:highlight w:val="none"/>
        </w:rPr>
        <w:t>1.</w:t>
      </w:r>
      <w:r>
        <w:rPr>
          <w:rFonts w:hint="eastAsia" w:ascii="宋体" w:hAnsi="宋体"/>
          <w:bCs/>
          <w:color w:val="auto"/>
          <w:sz w:val="24"/>
          <w:szCs w:val="24"/>
          <w:highlight w:val="none"/>
          <w:u w:val="single"/>
        </w:rPr>
        <w:t>202</w:t>
      </w:r>
      <w:r>
        <w:rPr>
          <w:rFonts w:hint="eastAsia" w:ascii="宋体" w:hAnsi="宋体"/>
          <w:bCs/>
          <w:color w:val="auto"/>
          <w:sz w:val="24"/>
          <w:szCs w:val="24"/>
          <w:highlight w:val="none"/>
          <w:u w:val="single"/>
          <w:lang w:val="en-US" w:eastAsia="zh-CN"/>
        </w:rPr>
        <w:t>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1</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6</w:t>
      </w:r>
      <w:r>
        <w:rPr>
          <w:rFonts w:hint="eastAsia" w:ascii="宋体" w:hAnsi="宋体"/>
          <w:bCs/>
          <w:color w:val="auto"/>
          <w:sz w:val="24"/>
          <w:szCs w:val="24"/>
          <w:highlight w:val="none"/>
          <w:u w:val="single"/>
        </w:rPr>
        <w:t>日</w:t>
      </w:r>
      <w:r>
        <w:rPr>
          <w:rFonts w:hint="eastAsia" w:ascii="宋体" w:hAnsi="宋体"/>
          <w:bCs/>
          <w:color w:val="auto"/>
          <w:sz w:val="24"/>
          <w:szCs w:val="24"/>
          <w:highlight w:val="none"/>
          <w:u w:val="single"/>
          <w:lang w:val="en-US" w:eastAsia="zh-CN"/>
        </w:rPr>
        <w:t>09</w:t>
      </w:r>
      <w:r>
        <w:rPr>
          <w:rFonts w:hint="eastAsia" w:ascii="宋体" w:hAnsi="宋体"/>
          <w:bCs/>
          <w:color w:val="auto"/>
          <w:sz w:val="24"/>
          <w:szCs w:val="24"/>
          <w:highlight w:val="none"/>
          <w:u w:val="single"/>
        </w:rPr>
        <w:t>点</w:t>
      </w:r>
      <w:r>
        <w:rPr>
          <w:rFonts w:hint="eastAsia" w:ascii="宋体" w:hAnsi="宋体"/>
          <w:bCs/>
          <w:color w:val="auto"/>
          <w:sz w:val="24"/>
          <w:szCs w:val="24"/>
          <w:highlight w:val="none"/>
          <w:u w:val="single"/>
          <w:lang w:val="en-US" w:eastAsia="zh-CN"/>
        </w:rPr>
        <w:t>30</w:t>
      </w:r>
      <w:r>
        <w:rPr>
          <w:rFonts w:hint="eastAsia" w:ascii="宋体" w:hAnsi="宋体"/>
          <w:bCs/>
          <w:color w:val="auto"/>
          <w:sz w:val="24"/>
          <w:szCs w:val="24"/>
          <w:highlight w:val="none"/>
          <w:u w:val="single"/>
        </w:rPr>
        <w:t>分</w:t>
      </w:r>
      <w:r>
        <w:rPr>
          <w:rFonts w:hint="eastAsia" w:ascii="宋体" w:hAnsi="宋体"/>
          <w:bCs/>
          <w:color w:val="auto"/>
          <w:sz w:val="24"/>
          <w:szCs w:val="24"/>
          <w:highlight w:val="none"/>
        </w:rPr>
        <w:t>（北京时间）</w:t>
      </w:r>
    </w:p>
    <w:p w14:paraId="332F83A3">
      <w:pPr>
        <w:spacing w:line="360" w:lineRule="auto"/>
        <w:ind w:firstLine="480" w:firstLineChars="200"/>
        <w:rPr>
          <w:rFonts w:hint="eastAsia" w:ascii="宋体" w:hAnsi="宋体"/>
          <w:bCs/>
          <w:color w:val="auto"/>
          <w:sz w:val="24"/>
          <w:szCs w:val="24"/>
          <w:highlight w:val="none"/>
          <w:u w:val="single"/>
        </w:rPr>
      </w:pPr>
      <w:r>
        <w:rPr>
          <w:rFonts w:hint="eastAsia" w:ascii="宋体" w:hAnsi="宋体"/>
          <w:color w:val="auto"/>
          <w:sz w:val="24"/>
          <w:szCs w:val="24"/>
          <w:highlight w:val="none"/>
        </w:rPr>
        <w:t>2.地点：“苏采云”政府采购交易系统网上开标大厅。</w:t>
      </w:r>
    </w:p>
    <w:p w14:paraId="5CFA650D">
      <w:pPr>
        <w:pStyle w:val="5"/>
        <w:spacing w:before="145" w:beforeLines="50" w:after="145" w:afterLines="50" w:line="360" w:lineRule="auto"/>
        <w:rPr>
          <w:color w:val="auto"/>
          <w:highlight w:val="none"/>
        </w:rPr>
      </w:pPr>
      <w:bookmarkStart w:id="27" w:name="_Toc38985267"/>
      <w:bookmarkStart w:id="28" w:name="_Toc28359007"/>
      <w:bookmarkStart w:id="29" w:name="_Toc35393794"/>
      <w:bookmarkStart w:id="30" w:name="_Toc35393625"/>
      <w:bookmarkStart w:id="31" w:name="_Toc28359084"/>
      <w:r>
        <w:rPr>
          <w:rFonts w:hint="eastAsia"/>
          <w:color w:val="auto"/>
          <w:highlight w:val="none"/>
        </w:rPr>
        <w:t>五、公告期限</w:t>
      </w:r>
      <w:bookmarkEnd w:id="27"/>
      <w:bookmarkEnd w:id="28"/>
      <w:bookmarkEnd w:id="29"/>
      <w:bookmarkEnd w:id="30"/>
      <w:bookmarkEnd w:id="31"/>
    </w:p>
    <w:p w14:paraId="5088FC0B">
      <w:pPr>
        <w:ind w:firstLine="480" w:firstLineChars="200"/>
        <w:rPr>
          <w:rFonts w:ascii="宋体" w:hAnsi="宋体" w:cs="宋体"/>
          <w:color w:val="auto"/>
          <w:kern w:val="0"/>
          <w:sz w:val="24"/>
          <w:szCs w:val="24"/>
          <w:highlight w:val="none"/>
        </w:rPr>
      </w:pPr>
      <w:bookmarkStart w:id="32" w:name="_Toc35393795"/>
      <w:bookmarkStart w:id="33" w:name="_Toc38985268"/>
      <w:bookmarkStart w:id="34" w:name="_Toc35393626"/>
      <w:r>
        <w:rPr>
          <w:rFonts w:hint="eastAsia" w:ascii="宋体" w:hAnsi="宋体" w:cs="宋体"/>
          <w:color w:val="auto"/>
          <w:kern w:val="0"/>
          <w:sz w:val="24"/>
          <w:szCs w:val="24"/>
          <w:highlight w:val="none"/>
        </w:rPr>
        <w:t>招标公告及招标文件公告期限为自本公告发布之日起5个工作日。</w:t>
      </w:r>
    </w:p>
    <w:p w14:paraId="1ED9B33E">
      <w:pPr>
        <w:pStyle w:val="5"/>
        <w:spacing w:before="145" w:beforeLines="50" w:after="145" w:afterLines="50" w:line="360" w:lineRule="auto"/>
        <w:rPr>
          <w:color w:val="auto"/>
          <w:highlight w:val="none"/>
        </w:rPr>
      </w:pPr>
      <w:r>
        <w:rPr>
          <w:rFonts w:hint="eastAsia"/>
          <w:color w:val="auto"/>
          <w:highlight w:val="none"/>
        </w:rPr>
        <w:t>六、其他补充事宜</w:t>
      </w:r>
      <w:bookmarkEnd w:id="32"/>
      <w:bookmarkEnd w:id="33"/>
      <w:bookmarkEnd w:id="34"/>
    </w:p>
    <w:p w14:paraId="6EE86D16">
      <w:pPr>
        <w:adjustRightInd w:val="0"/>
        <w:snapToGrid w:val="0"/>
        <w:spacing w:line="480" w:lineRule="exact"/>
        <w:ind w:firstLine="480" w:firstLineChars="200"/>
        <w:rPr>
          <w:rFonts w:hint="eastAsia" w:ascii="宋体" w:hAnsi="宋体" w:cs="宋体"/>
          <w:color w:val="auto"/>
          <w:kern w:val="0"/>
          <w:sz w:val="24"/>
          <w:szCs w:val="24"/>
          <w:highlight w:val="none"/>
        </w:rPr>
      </w:pPr>
      <w:bookmarkStart w:id="35" w:name="_Toc35393627"/>
      <w:bookmarkStart w:id="36" w:name="_Toc28359085"/>
      <w:bookmarkStart w:id="37" w:name="_Toc35393796"/>
      <w:bookmarkStart w:id="38" w:name="_Toc38985269"/>
      <w:bookmarkStart w:id="39" w:name="_Toc28359008"/>
      <w:r>
        <w:rPr>
          <w:rFonts w:hint="eastAsia" w:ascii="宋体" w:hAnsi="宋体" w:cs="宋体"/>
          <w:color w:val="auto"/>
          <w:kern w:val="0"/>
          <w:sz w:val="24"/>
          <w:szCs w:val="24"/>
          <w:highlight w:val="none"/>
        </w:rPr>
        <w:t>1.</w:t>
      </w:r>
      <w:r>
        <w:rPr>
          <w:rFonts w:ascii="宋体" w:hAnsi="宋体" w:cs="宋体"/>
          <w:color w:val="auto"/>
          <w:kern w:val="0"/>
          <w:sz w:val="24"/>
          <w:szCs w:val="24"/>
          <w:highlight w:val="none"/>
        </w:rPr>
        <w:t>投标保证金：免收</w:t>
      </w:r>
    </w:p>
    <w:p w14:paraId="6691A197">
      <w:pPr>
        <w:adjustRightInd w:val="0"/>
        <w:snapToGrid w:val="0"/>
        <w:spacing w:line="48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r>
        <w:rPr>
          <w:rFonts w:ascii="宋体" w:hAnsi="宋体" w:cs="宋体"/>
          <w:color w:val="auto"/>
          <w:kern w:val="0"/>
          <w:sz w:val="24"/>
          <w:szCs w:val="24"/>
          <w:highlight w:val="none"/>
        </w:rPr>
        <w:t>项目演示、样品、答辩等：</w:t>
      </w:r>
      <w:r>
        <w:rPr>
          <w:rFonts w:hint="eastAsia" w:ascii="宋体" w:hAnsi="宋体" w:cs="宋体"/>
          <w:color w:val="auto"/>
          <w:kern w:val="0"/>
          <w:sz w:val="24"/>
          <w:szCs w:val="24"/>
          <w:highlight w:val="none"/>
        </w:rPr>
        <w:t>无</w:t>
      </w:r>
    </w:p>
    <w:p w14:paraId="225E8536">
      <w:pPr>
        <w:snapToGrid w:val="0"/>
        <w:spacing w:line="48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3.</w:t>
      </w:r>
      <w:r>
        <w:rPr>
          <w:rFonts w:hint="eastAsia" w:ascii="宋体" w:hAnsi="宋体" w:cs="宋体"/>
          <w:color w:val="auto"/>
          <w:kern w:val="0"/>
          <w:sz w:val="24"/>
          <w:szCs w:val="24"/>
          <w:highlight w:val="none"/>
          <w:lang w:eastAsia="zh-CN"/>
        </w:rPr>
        <w:t>投标人</w:t>
      </w:r>
      <w:r>
        <w:rPr>
          <w:rFonts w:hint="eastAsia" w:ascii="宋体" w:hAnsi="宋体" w:cs="宋体"/>
          <w:color w:val="auto"/>
          <w:kern w:val="0"/>
          <w:sz w:val="24"/>
          <w:szCs w:val="24"/>
          <w:highlight w:val="none"/>
        </w:rPr>
        <w:t>（含潜在</w:t>
      </w:r>
      <w:r>
        <w:rPr>
          <w:rFonts w:hint="eastAsia" w:ascii="宋体" w:hAnsi="宋体" w:cs="宋体"/>
          <w:color w:val="auto"/>
          <w:kern w:val="0"/>
          <w:sz w:val="24"/>
          <w:szCs w:val="24"/>
          <w:highlight w:val="none"/>
          <w:lang w:eastAsia="zh-CN"/>
        </w:rPr>
        <w:t>投标人</w:t>
      </w:r>
      <w:r>
        <w:rPr>
          <w:rFonts w:hint="eastAsia" w:ascii="宋体" w:hAnsi="宋体" w:cs="宋体"/>
          <w:color w:val="auto"/>
          <w:kern w:val="0"/>
          <w:sz w:val="24"/>
          <w:szCs w:val="24"/>
          <w:highlight w:val="none"/>
        </w:rPr>
        <w:t>）对采购方式、招标文件中采购需求、</w:t>
      </w:r>
      <w:r>
        <w:rPr>
          <w:rFonts w:hint="eastAsia" w:ascii="宋体" w:hAnsi="宋体" w:cs="宋体"/>
          <w:color w:val="auto"/>
          <w:kern w:val="0"/>
          <w:sz w:val="24"/>
          <w:szCs w:val="24"/>
          <w:highlight w:val="none"/>
          <w:lang w:eastAsia="zh-CN"/>
        </w:rPr>
        <w:t>投标人</w:t>
      </w:r>
      <w:r>
        <w:rPr>
          <w:rFonts w:hint="eastAsia" w:ascii="宋体" w:hAnsi="宋体" w:cs="宋体"/>
          <w:color w:val="auto"/>
          <w:kern w:val="0"/>
          <w:sz w:val="24"/>
          <w:szCs w:val="24"/>
          <w:highlight w:val="none"/>
        </w:rPr>
        <w:t>资格条件、评标方法和评标标准、合同文本及资格审查结果的询问、质疑请向采购人提出，由采购人负责答复。</w:t>
      </w:r>
      <w:r>
        <w:rPr>
          <w:rFonts w:hint="eastAsia" w:ascii="宋体" w:hAnsi="宋体" w:cs="宋体"/>
          <w:color w:val="auto"/>
          <w:kern w:val="0"/>
          <w:sz w:val="24"/>
          <w:szCs w:val="24"/>
          <w:highlight w:val="none"/>
          <w:lang w:eastAsia="zh-CN"/>
        </w:rPr>
        <w:t>投标人</w:t>
      </w:r>
      <w:r>
        <w:rPr>
          <w:rFonts w:hint="eastAsia" w:ascii="宋体" w:hAnsi="宋体" w:cs="宋体"/>
          <w:color w:val="auto"/>
          <w:kern w:val="0"/>
          <w:sz w:val="24"/>
          <w:szCs w:val="24"/>
          <w:highlight w:val="none"/>
        </w:rPr>
        <w:t>对其他事项的询问、质疑请向采购代理机构提出，由采购代理机构负责答复。</w:t>
      </w:r>
    </w:p>
    <w:p w14:paraId="4F91AC07">
      <w:pPr>
        <w:adjustRightInd w:val="0"/>
        <w:snapToGrid w:val="0"/>
        <w:spacing w:line="48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4.有关本次招标的事项若存在变动或修改，均以江苏政府采购网发布的更正或补充通知为准，敬请及时关注。</w:t>
      </w:r>
    </w:p>
    <w:p w14:paraId="4B47886A">
      <w:pPr>
        <w:adjustRightInd w:val="0"/>
        <w:snapToGrid w:val="0"/>
        <w:spacing w:line="48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5.</w:t>
      </w:r>
      <w:r>
        <w:rPr>
          <w:rFonts w:hint="eastAsia" w:ascii="宋体" w:hAnsi="宋体" w:cs="宋体"/>
          <w:color w:val="auto"/>
          <w:kern w:val="0"/>
          <w:sz w:val="24"/>
          <w:szCs w:val="24"/>
          <w:highlight w:val="none"/>
          <w:lang w:eastAsia="zh-CN"/>
        </w:rPr>
        <w:t>投标人</w:t>
      </w:r>
      <w:r>
        <w:rPr>
          <w:rFonts w:hint="eastAsia" w:ascii="宋体" w:hAnsi="宋体" w:cs="宋体"/>
          <w:color w:val="auto"/>
          <w:kern w:val="0"/>
          <w:sz w:val="24"/>
          <w:szCs w:val="24"/>
          <w:highlight w:val="none"/>
        </w:rPr>
        <w:t>应依照规定提交各类声明函、承诺函，不再同时提供原件备查或提供有关部门出具的相关证明文件。但中标</w:t>
      </w:r>
      <w:r>
        <w:rPr>
          <w:rFonts w:hint="eastAsia" w:ascii="宋体" w:hAnsi="宋体" w:cs="宋体"/>
          <w:color w:val="auto"/>
          <w:kern w:val="0"/>
          <w:sz w:val="24"/>
          <w:szCs w:val="24"/>
          <w:highlight w:val="none"/>
          <w:lang w:eastAsia="zh-CN"/>
        </w:rPr>
        <w:t>投标人</w:t>
      </w:r>
      <w:r>
        <w:rPr>
          <w:rFonts w:hint="eastAsia" w:ascii="宋体" w:hAnsi="宋体" w:cs="宋体"/>
          <w:color w:val="auto"/>
          <w:kern w:val="0"/>
          <w:sz w:val="24"/>
          <w:szCs w:val="24"/>
          <w:highlight w:val="none"/>
        </w:rPr>
        <w:t>应做好提交声明函、承诺函相应原件的核查准备；核查后发现虚假或违背承诺的，依照相关法律法规规定处理。</w:t>
      </w:r>
    </w:p>
    <w:p w14:paraId="1F0CF8E9">
      <w:pPr>
        <w:adjustRightInd w:val="0"/>
        <w:snapToGrid w:val="0"/>
        <w:spacing w:line="48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6.“苏采云”系统使用相关提醒</w:t>
      </w:r>
    </w:p>
    <w:p w14:paraId="63B91E85">
      <w:pPr>
        <w:adjustRightInd w:val="0"/>
        <w:snapToGrid w:val="0"/>
        <w:spacing w:line="48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7B6521C9">
      <w:pPr>
        <w:adjustRightInd w:val="0"/>
        <w:snapToGrid w:val="0"/>
        <w:spacing w:line="48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6.2领取CA和办理电子签章请至南通市政务服务中心裙楼四楼（南通市公共资源交</w:t>
      </w:r>
      <w:r>
        <w:rPr>
          <w:rFonts w:hint="eastAsia" w:ascii="宋体" w:hAnsi="宋体"/>
          <w:bCs/>
          <w:color w:val="auto"/>
          <w:sz w:val="24"/>
          <w:szCs w:val="24"/>
          <w:highlight w:val="none"/>
          <w:lang w:val="en-US" w:eastAsia="zh-CN"/>
        </w:rPr>
        <w:t>易</w:t>
      </w:r>
      <w:r>
        <w:rPr>
          <w:rFonts w:hint="eastAsia" w:ascii="宋体" w:hAnsi="宋体"/>
          <w:bCs/>
          <w:color w:val="auto"/>
          <w:sz w:val="24"/>
          <w:szCs w:val="24"/>
          <w:highlight w:val="none"/>
        </w:rPr>
        <w:t>中心）CA办理窗口办理，详见《江苏省政府采购数字证书(</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 CA及电子签章办理指南》），请及时进行注册并按要求制作、上传电子投标文件。</w:t>
      </w:r>
    </w:p>
    <w:p w14:paraId="397E5C46">
      <w:pPr>
        <w:adjustRightInd w:val="0"/>
        <w:snapToGrid w:val="0"/>
        <w:spacing w:line="48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6.3开标当天投标人应及时登录“苏采云”不见面开标大厅，并在规定时间内自行实施远程解密。投标人解密时间限定为响应文件解密指令发出后30分钟（</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应当充分考虑网络延时造成的本地网络计时不一致风险，提前完成解密动作）。投标人因网络、电源、浏览器不稳定、未按要求配置软硬件环境，解密锁用错或其他物理故障、操作熟练程度等自身原因，导致响应文件在规定时间内未能解密、解密失败或解密超时，系统内响应文件将被退回，相应风险由</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自行承担；因采购人原因或网上招投标平台发生故障，导致无法按时完成响应文件解密或开、评标工作无法进行的，可根据实际情况相应延迟解密时间或调整开、评标时间。</w:t>
      </w:r>
    </w:p>
    <w:p w14:paraId="1D3AA0FF">
      <w:pPr>
        <w:pStyle w:val="5"/>
        <w:spacing w:before="145" w:beforeLines="50" w:after="145" w:afterLines="50" w:line="360" w:lineRule="auto"/>
        <w:rPr>
          <w:color w:val="auto"/>
          <w:highlight w:val="none"/>
        </w:rPr>
      </w:pPr>
      <w:r>
        <w:rPr>
          <w:rFonts w:hint="eastAsia"/>
          <w:color w:val="auto"/>
          <w:highlight w:val="none"/>
        </w:rPr>
        <w:t>七、本次招标联系方式</w:t>
      </w:r>
      <w:bookmarkEnd w:id="35"/>
      <w:bookmarkEnd w:id="36"/>
      <w:bookmarkEnd w:id="37"/>
      <w:bookmarkEnd w:id="38"/>
      <w:bookmarkEnd w:id="39"/>
    </w:p>
    <w:p w14:paraId="484FE202">
      <w:pPr>
        <w:widowControl/>
        <w:shd w:val="clear" w:color="auto" w:fill="FFFFFF"/>
        <w:spacing w:line="480" w:lineRule="exact"/>
        <w:ind w:firstLine="480"/>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1.采购人信息</w:t>
      </w:r>
    </w:p>
    <w:p w14:paraId="4B266682">
      <w:pPr>
        <w:widowControl/>
        <w:shd w:val="clear" w:color="auto" w:fill="FFFFFF"/>
        <w:spacing w:line="480" w:lineRule="exact"/>
        <w:ind w:firstLine="480"/>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名 称：南通市市政设施管理处</w:t>
      </w:r>
    </w:p>
    <w:p w14:paraId="4D738C41">
      <w:pPr>
        <w:widowControl/>
        <w:shd w:val="clear" w:color="auto" w:fill="FFFFFF"/>
        <w:spacing w:line="480" w:lineRule="exact"/>
        <w:ind w:firstLine="480"/>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地址：南通市人民西路428号</w:t>
      </w:r>
    </w:p>
    <w:p w14:paraId="0E4251D9">
      <w:pPr>
        <w:widowControl/>
        <w:shd w:val="clear" w:color="auto" w:fill="FFFFFF"/>
        <w:spacing w:line="480" w:lineRule="exact"/>
        <w:ind w:firstLine="480"/>
        <w:jc w:val="left"/>
        <w:rPr>
          <w:rFonts w:hint="default" w:ascii="宋体" w:hAnsi="宋体" w:eastAsia="宋体" w:cs="Times New Roman"/>
          <w:color w:val="auto"/>
          <w:kern w:val="0"/>
          <w:sz w:val="24"/>
          <w:szCs w:val="24"/>
          <w:highlight w:val="none"/>
          <w:lang w:val="en-US"/>
        </w:rPr>
      </w:pPr>
      <w:r>
        <w:rPr>
          <w:rFonts w:hint="eastAsia" w:ascii="宋体" w:hAnsi="宋体" w:eastAsia="宋体" w:cs="Times New Roman"/>
          <w:color w:val="auto"/>
          <w:kern w:val="0"/>
          <w:sz w:val="24"/>
          <w:szCs w:val="24"/>
          <w:highlight w:val="none"/>
        </w:rPr>
        <w:t>联系人：</w:t>
      </w:r>
      <w:r>
        <w:rPr>
          <w:rFonts w:hint="eastAsia" w:ascii="宋体" w:hAnsi="宋体" w:eastAsia="宋体" w:cs="Times New Roman"/>
          <w:color w:val="auto"/>
          <w:kern w:val="0"/>
          <w:sz w:val="24"/>
          <w:szCs w:val="24"/>
          <w:highlight w:val="none"/>
          <w:lang w:val="en-US" w:eastAsia="zh-CN"/>
        </w:rPr>
        <w:t>许宸</w:t>
      </w:r>
    </w:p>
    <w:p w14:paraId="23256338">
      <w:pPr>
        <w:widowControl/>
        <w:shd w:val="clear" w:color="auto" w:fill="FFFFFF"/>
        <w:spacing w:line="480" w:lineRule="exact"/>
        <w:ind w:firstLine="480"/>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联系方式：</w:t>
      </w:r>
      <w:bookmarkStart w:id="40" w:name="_Toc28359009"/>
      <w:bookmarkStart w:id="41" w:name="_Toc28359086"/>
      <w:r>
        <w:rPr>
          <w:rFonts w:hint="eastAsia" w:ascii="宋体" w:hAnsi="宋体" w:eastAsia="宋体" w:cs="Times New Roman"/>
          <w:color w:val="auto"/>
          <w:kern w:val="0"/>
          <w:sz w:val="24"/>
          <w:szCs w:val="24"/>
          <w:highlight w:val="none"/>
        </w:rPr>
        <w:t>0513-81169511</w:t>
      </w:r>
    </w:p>
    <w:p w14:paraId="6AB9079D">
      <w:pPr>
        <w:widowControl/>
        <w:shd w:val="clear" w:color="auto" w:fill="FFFFFF"/>
        <w:spacing w:line="480" w:lineRule="exact"/>
        <w:ind w:firstLine="480"/>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w:t>
      </w:r>
      <w:r>
        <w:rPr>
          <w:rFonts w:hint="eastAsia" w:ascii="宋体" w:hAnsi="宋体" w:eastAsia="宋体" w:cs="Times New Roman"/>
          <w:color w:val="auto"/>
          <w:kern w:val="0"/>
          <w:sz w:val="24"/>
          <w:szCs w:val="24"/>
          <w:highlight w:val="none"/>
          <w:lang w:eastAsia="zh-CN"/>
        </w:rPr>
        <w:t>江苏大成工程咨询有限公司</w:t>
      </w:r>
      <w:r>
        <w:rPr>
          <w:rFonts w:hint="eastAsia" w:ascii="宋体" w:hAnsi="宋体" w:eastAsia="宋体" w:cs="Times New Roman"/>
          <w:color w:val="auto"/>
          <w:kern w:val="0"/>
          <w:sz w:val="24"/>
          <w:szCs w:val="24"/>
          <w:highlight w:val="none"/>
        </w:rPr>
        <w:t>信息</w:t>
      </w:r>
      <w:bookmarkEnd w:id="40"/>
      <w:bookmarkEnd w:id="41"/>
    </w:p>
    <w:p w14:paraId="3744DD27">
      <w:pPr>
        <w:widowControl/>
        <w:shd w:val="clear" w:color="auto" w:fill="FFFFFF"/>
        <w:spacing w:line="480" w:lineRule="exact"/>
        <w:ind w:firstLine="480"/>
        <w:jc w:val="left"/>
        <w:rPr>
          <w:rFonts w:hint="default"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rPr>
        <w:t>地　址：</w:t>
      </w:r>
      <w:r>
        <w:rPr>
          <w:rFonts w:hint="eastAsia" w:ascii="宋体" w:hAnsi="宋体" w:eastAsia="宋体" w:cs="Times New Roman"/>
          <w:color w:val="auto"/>
          <w:kern w:val="0"/>
          <w:sz w:val="24"/>
          <w:szCs w:val="24"/>
          <w:highlight w:val="none"/>
          <w:lang w:val="en-US" w:eastAsia="zh-CN"/>
        </w:rPr>
        <w:t>南通市工农路358号11层</w:t>
      </w:r>
    </w:p>
    <w:p w14:paraId="6BFBD063">
      <w:pPr>
        <w:widowControl/>
        <w:shd w:val="clear" w:color="auto" w:fill="FFFFFF"/>
        <w:spacing w:line="480" w:lineRule="exact"/>
        <w:ind w:firstLine="480"/>
        <w:jc w:val="left"/>
        <w:rPr>
          <w:rFonts w:hint="eastAsia" w:ascii="宋体" w:hAnsi="宋体" w:eastAsia="宋体" w:cs="Times New Roman"/>
          <w:color w:val="auto"/>
          <w:kern w:val="0"/>
          <w:sz w:val="24"/>
          <w:szCs w:val="24"/>
          <w:highlight w:val="none"/>
          <w:lang w:val="en-US" w:eastAsia="zh-CN"/>
        </w:rPr>
      </w:pPr>
      <w:bookmarkStart w:id="42" w:name="_Toc28359087"/>
      <w:bookmarkStart w:id="43" w:name="_Toc28359010"/>
      <w:r>
        <w:rPr>
          <w:rFonts w:hint="eastAsia" w:ascii="宋体" w:hAnsi="宋体" w:eastAsia="宋体" w:cs="Times New Roman"/>
          <w:color w:val="auto"/>
          <w:kern w:val="0"/>
          <w:sz w:val="24"/>
          <w:szCs w:val="24"/>
          <w:highlight w:val="none"/>
        </w:rPr>
        <w:t>联系人：</w:t>
      </w:r>
      <w:r>
        <w:rPr>
          <w:rFonts w:hint="eastAsia" w:ascii="宋体" w:hAnsi="宋体" w:eastAsia="宋体" w:cs="Times New Roman"/>
          <w:color w:val="auto"/>
          <w:kern w:val="0"/>
          <w:sz w:val="24"/>
          <w:szCs w:val="24"/>
          <w:highlight w:val="none"/>
          <w:lang w:val="en-US" w:eastAsia="zh-CN"/>
        </w:rPr>
        <w:t xml:space="preserve">汪晓瑭、童艳  </w:t>
      </w:r>
    </w:p>
    <w:p w14:paraId="02C4D0ED">
      <w:pPr>
        <w:widowControl/>
        <w:shd w:val="clear" w:color="auto" w:fill="FFFFFF"/>
        <w:spacing w:line="480" w:lineRule="exact"/>
        <w:ind w:firstLine="480"/>
        <w:jc w:val="left"/>
        <w:rPr>
          <w:rFonts w:hint="default" w:ascii="宋体" w:hAnsi="宋体" w:eastAsia="宋体" w:cs="Times New Roman"/>
          <w:color w:val="auto"/>
          <w:kern w:val="0"/>
          <w:sz w:val="24"/>
          <w:szCs w:val="24"/>
          <w:highlight w:val="none"/>
          <w:lang w:val="en-US"/>
        </w:rPr>
      </w:pPr>
      <w:r>
        <w:rPr>
          <w:rFonts w:hint="eastAsia" w:ascii="宋体" w:hAnsi="宋体" w:eastAsia="宋体" w:cs="Times New Roman"/>
          <w:color w:val="auto"/>
          <w:kern w:val="0"/>
          <w:sz w:val="24"/>
          <w:szCs w:val="24"/>
          <w:highlight w:val="none"/>
        </w:rPr>
        <w:t>联系方式：</w:t>
      </w:r>
      <w:r>
        <w:rPr>
          <w:rFonts w:hint="eastAsia" w:ascii="宋体" w:hAnsi="宋体" w:eastAsia="宋体" w:cs="Times New Roman"/>
          <w:color w:val="auto"/>
          <w:kern w:val="0"/>
          <w:sz w:val="24"/>
          <w:szCs w:val="24"/>
          <w:highlight w:val="none"/>
          <w:lang w:val="en-US" w:eastAsia="zh-CN"/>
        </w:rPr>
        <w:t>18451050909、18662908181</w:t>
      </w:r>
    </w:p>
    <w:p w14:paraId="4B5D6161">
      <w:pPr>
        <w:widowControl/>
        <w:shd w:val="clear" w:color="auto" w:fill="FFFFFF"/>
        <w:spacing w:line="480" w:lineRule="exact"/>
        <w:ind w:firstLine="480"/>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3.软件技术支持：0519-86722801</w:t>
      </w:r>
    </w:p>
    <w:p w14:paraId="1AD08C66">
      <w:pPr>
        <w:widowControl/>
        <w:shd w:val="clear" w:color="auto" w:fill="FFFFFF"/>
        <w:spacing w:line="480" w:lineRule="exact"/>
        <w:ind w:firstLine="480"/>
        <w:jc w:val="left"/>
        <w:rPr>
          <w:rFonts w:hint="eastAsia" w:ascii="宋体" w:hAnsi="宋体"/>
          <w:color w:val="auto"/>
          <w:sz w:val="24"/>
          <w:highlight w:val="none"/>
        </w:rPr>
      </w:pPr>
      <w:r>
        <w:rPr>
          <w:rFonts w:hint="eastAsia" w:ascii="宋体" w:hAnsi="宋体" w:eastAsia="宋体" w:cs="Times New Roman"/>
          <w:color w:val="auto"/>
          <w:kern w:val="0"/>
          <w:sz w:val="24"/>
          <w:szCs w:val="24"/>
          <w:highlight w:val="none"/>
        </w:rPr>
        <w:t xml:space="preserve"> 那家铭: 0513-59001950</w:t>
      </w:r>
      <w:bookmarkEnd w:id="42"/>
      <w:bookmarkEnd w:id="43"/>
    </w:p>
    <w:p w14:paraId="491EE18A">
      <w:pPr>
        <w:ind w:right="840"/>
        <w:rPr>
          <w:rFonts w:hint="eastAsia" w:ascii="宋体" w:hAnsi="宋体"/>
          <w:color w:val="auto"/>
          <w:sz w:val="24"/>
          <w:szCs w:val="24"/>
          <w:highlight w:val="none"/>
        </w:rPr>
      </w:pPr>
    </w:p>
    <w:p w14:paraId="0F7FA052">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w:t>
      </w:r>
    </w:p>
    <w:p w14:paraId="50D30CF1">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1.招标文件</w:t>
      </w:r>
    </w:p>
    <w:p w14:paraId="435CB5B2">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2.采购人信用承诺书</w:t>
      </w:r>
    </w:p>
    <w:p w14:paraId="76EF1704">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3.公平竞争审查</w:t>
      </w:r>
    </w:p>
    <w:p w14:paraId="14620A59">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4.“苏采云”系统供应商操作手册</w:t>
      </w:r>
    </w:p>
    <w:p w14:paraId="28DB3F3B">
      <w:pPr>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w:t>
      </w:r>
      <w:bookmarkStart w:id="44" w:name="_Hlk167032578"/>
      <w:r>
        <w:rPr>
          <w:rFonts w:hint="eastAsia" w:ascii="宋体" w:hAnsi="宋体" w:eastAsia="宋体" w:cs="宋体"/>
          <w:b/>
          <w:bCs/>
          <w:color w:val="auto"/>
          <w:sz w:val="24"/>
          <w:szCs w:val="24"/>
          <w:highlight w:val="none"/>
        </w:rPr>
        <w:t>办理政采贷和履约保函（保险）告知函</w:t>
      </w:r>
      <w:bookmarkEnd w:id="44"/>
    </w:p>
    <w:p w14:paraId="695C3962">
      <w:pPr>
        <w:pStyle w:val="86"/>
        <w:ind w:firstLine="0" w:firstLineChars="0"/>
        <w:jc w:val="center"/>
        <w:outlineLvl w:val="0"/>
        <w:rPr>
          <w:rFonts w:hint="eastAsia" w:ascii="黑体" w:eastAsia="黑体"/>
          <w:b/>
          <w:bCs/>
          <w:color w:val="auto"/>
          <w:highlight w:val="none"/>
        </w:rPr>
      </w:pPr>
      <w:r>
        <w:rPr>
          <w:rFonts w:hint="eastAsia" w:ascii="宋体" w:hAnsi="宋体"/>
          <w:color w:val="auto"/>
          <w:sz w:val="24"/>
          <w:szCs w:val="24"/>
          <w:highlight w:val="none"/>
        </w:rPr>
        <w:br w:type="page"/>
      </w:r>
      <w:bookmarkStart w:id="45" w:name="_Toc120614211"/>
      <w:r>
        <w:rPr>
          <w:rFonts w:hint="eastAsia" w:ascii="黑体" w:hAnsi="Times New Roman" w:eastAsia="黑体" w:cs="Times New Roman"/>
          <w:color w:val="auto"/>
          <w:kern w:val="0"/>
          <w:sz w:val="44"/>
          <w:szCs w:val="44"/>
          <w:highlight w:val="none"/>
          <w:lang w:val="en-US" w:eastAsia="zh-CN" w:bidi="ar-SA"/>
        </w:rPr>
        <w:t xml:space="preserve">第二章  </w:t>
      </w:r>
      <w:bookmarkEnd w:id="1"/>
      <w:bookmarkEnd w:id="2"/>
      <w:bookmarkEnd w:id="3"/>
      <w:bookmarkEnd w:id="4"/>
      <w:bookmarkEnd w:id="5"/>
      <w:bookmarkEnd w:id="45"/>
      <w:bookmarkStart w:id="46" w:name="_Toc120614213"/>
      <w:bookmarkStart w:id="47" w:name="_Toc20823274"/>
      <w:bookmarkStart w:id="48" w:name="_Toc16938518"/>
      <w:bookmarkStart w:id="49" w:name="_Toc513029202"/>
      <w:r>
        <w:rPr>
          <w:rFonts w:hint="eastAsia" w:ascii="黑体" w:hAnsi="Times New Roman" w:eastAsia="黑体" w:cs="Times New Roman"/>
          <w:color w:val="auto"/>
          <w:kern w:val="0"/>
          <w:sz w:val="44"/>
          <w:szCs w:val="44"/>
          <w:highlight w:val="none"/>
          <w:lang w:val="en-US" w:eastAsia="zh-CN" w:bidi="ar-SA"/>
        </w:rPr>
        <w:t>投标人须知</w:t>
      </w:r>
      <w:bookmarkEnd w:id="46"/>
      <w:bookmarkEnd w:id="47"/>
      <w:bookmarkEnd w:id="48"/>
      <w:bookmarkEnd w:id="49"/>
    </w:p>
    <w:p w14:paraId="02BA64CF">
      <w:pPr>
        <w:pStyle w:val="5"/>
        <w:spacing w:before="145" w:beforeLines="50" w:after="145" w:afterLines="50" w:line="360" w:lineRule="auto"/>
        <w:rPr>
          <w:rFonts w:hint="eastAsia"/>
          <w:color w:val="auto"/>
          <w:highlight w:val="none"/>
        </w:rPr>
      </w:pPr>
      <w:bookmarkStart w:id="50" w:name="_Toc16938519"/>
      <w:bookmarkStart w:id="51" w:name="_Toc20823275"/>
      <w:bookmarkStart w:id="52" w:name="_Toc513029203"/>
      <w:bookmarkStart w:id="53" w:name="_Toc120614214"/>
      <w:r>
        <w:rPr>
          <w:rFonts w:hint="eastAsia"/>
          <w:color w:val="auto"/>
          <w:highlight w:val="none"/>
        </w:rPr>
        <w:t>一、总则</w:t>
      </w:r>
      <w:bookmarkEnd w:id="50"/>
      <w:bookmarkEnd w:id="51"/>
      <w:bookmarkEnd w:id="52"/>
      <w:bookmarkEnd w:id="53"/>
    </w:p>
    <w:p w14:paraId="7DEB3917">
      <w:pPr>
        <w:pStyle w:val="6"/>
        <w:spacing w:before="0" w:after="0" w:line="240" w:lineRule="auto"/>
        <w:rPr>
          <w:rFonts w:hint="eastAsia"/>
          <w:b w:val="0"/>
          <w:bCs w:val="0"/>
          <w:color w:val="auto"/>
          <w:highlight w:val="none"/>
        </w:rPr>
      </w:pPr>
      <w:bookmarkStart w:id="54" w:name="_Hlt16619475"/>
      <w:bookmarkEnd w:id="54"/>
      <w:bookmarkStart w:id="55" w:name="_Toc458694821"/>
      <w:bookmarkStart w:id="56" w:name="_Toc20823276"/>
      <w:bookmarkStart w:id="57" w:name="_Toc513029204"/>
      <w:bookmarkStart w:id="58" w:name="_Toc16938520"/>
      <w:r>
        <w:rPr>
          <w:rFonts w:hint="eastAsia"/>
          <w:b w:val="0"/>
          <w:bCs w:val="0"/>
          <w:color w:val="auto"/>
          <w:highlight w:val="none"/>
        </w:rPr>
        <w:t>1</w:t>
      </w:r>
      <w:bookmarkEnd w:id="55"/>
      <w:r>
        <w:rPr>
          <w:rFonts w:hint="eastAsia"/>
          <w:b w:val="0"/>
          <w:bCs w:val="0"/>
          <w:color w:val="auto"/>
          <w:highlight w:val="none"/>
        </w:rPr>
        <w:t>、招标方式</w:t>
      </w:r>
      <w:bookmarkEnd w:id="56"/>
      <w:bookmarkEnd w:id="57"/>
      <w:bookmarkEnd w:id="58"/>
    </w:p>
    <w:p w14:paraId="513D4B99">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 本次招标采取公开招标方式，本招标文件仅适用于招标公告中所述项目。</w:t>
      </w:r>
    </w:p>
    <w:p w14:paraId="782F8E50">
      <w:pPr>
        <w:pStyle w:val="6"/>
        <w:spacing w:before="0" w:after="0" w:line="240" w:lineRule="auto"/>
        <w:rPr>
          <w:rFonts w:hint="eastAsia"/>
          <w:b w:val="0"/>
          <w:bCs w:val="0"/>
          <w:color w:val="auto"/>
          <w:highlight w:val="none"/>
        </w:rPr>
      </w:pPr>
      <w:bookmarkStart w:id="59" w:name="_Toc513029205"/>
      <w:bookmarkStart w:id="60" w:name="_Toc16938521"/>
      <w:bookmarkStart w:id="61" w:name="_Toc20823277"/>
      <w:r>
        <w:rPr>
          <w:rFonts w:hint="eastAsia"/>
          <w:b w:val="0"/>
          <w:bCs w:val="0"/>
          <w:color w:val="auto"/>
          <w:highlight w:val="none"/>
        </w:rPr>
        <w:t>2、合格的</w:t>
      </w:r>
      <w:bookmarkEnd w:id="59"/>
      <w:bookmarkEnd w:id="60"/>
      <w:bookmarkEnd w:id="61"/>
      <w:r>
        <w:rPr>
          <w:rFonts w:hint="eastAsia"/>
          <w:b w:val="0"/>
          <w:bCs w:val="0"/>
          <w:color w:val="auto"/>
          <w:highlight w:val="none"/>
        </w:rPr>
        <w:t>投标人</w:t>
      </w:r>
    </w:p>
    <w:p w14:paraId="5AAE5019">
      <w:pPr>
        <w:spacing w:line="4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2.1满足招标公告中</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的资格要求的规定。</w:t>
      </w:r>
    </w:p>
    <w:p w14:paraId="3754C72A">
      <w:pPr>
        <w:spacing w:line="4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2.2 满足本文件实质性要求和条件的规定。</w:t>
      </w:r>
    </w:p>
    <w:p w14:paraId="199B0D76">
      <w:pPr>
        <w:pStyle w:val="6"/>
        <w:spacing w:before="0" w:after="0" w:line="240" w:lineRule="auto"/>
        <w:rPr>
          <w:rFonts w:hint="eastAsia"/>
          <w:b w:val="0"/>
          <w:bCs w:val="0"/>
          <w:color w:val="auto"/>
          <w:highlight w:val="none"/>
        </w:rPr>
      </w:pPr>
      <w:bookmarkStart w:id="62" w:name="_Toc513029206"/>
      <w:bookmarkStart w:id="63" w:name="_Toc16938522"/>
      <w:bookmarkStart w:id="64" w:name="_Toc20823278"/>
      <w:r>
        <w:rPr>
          <w:rFonts w:hint="eastAsia"/>
          <w:b w:val="0"/>
          <w:bCs w:val="0"/>
          <w:color w:val="auto"/>
          <w:highlight w:val="none"/>
        </w:rPr>
        <w:t>3、适用法律</w:t>
      </w:r>
      <w:bookmarkEnd w:id="62"/>
      <w:bookmarkEnd w:id="63"/>
      <w:bookmarkEnd w:id="64"/>
    </w:p>
    <w:p w14:paraId="52E2AFE7">
      <w:pPr>
        <w:spacing w:line="400" w:lineRule="exact"/>
        <w:ind w:firstLine="420" w:firstLineChars="175"/>
        <w:rPr>
          <w:rFonts w:hint="eastAsia"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14:paraId="0C2F7DDF">
      <w:pPr>
        <w:pStyle w:val="6"/>
        <w:spacing w:before="0" w:after="0" w:line="240" w:lineRule="auto"/>
        <w:rPr>
          <w:rFonts w:hint="eastAsia"/>
          <w:b w:val="0"/>
          <w:bCs w:val="0"/>
          <w:color w:val="auto"/>
          <w:highlight w:val="none"/>
        </w:rPr>
      </w:pPr>
      <w:bookmarkStart w:id="65" w:name="_Toc20823279"/>
      <w:bookmarkStart w:id="66" w:name="_Toc513029207"/>
      <w:bookmarkStart w:id="67" w:name="_Toc16938523"/>
      <w:bookmarkStart w:id="68" w:name="_Toc462564067"/>
      <w:r>
        <w:rPr>
          <w:rFonts w:hint="eastAsia"/>
          <w:b w:val="0"/>
          <w:bCs w:val="0"/>
          <w:color w:val="auto"/>
          <w:highlight w:val="none"/>
        </w:rPr>
        <w:t>4、投标费用</w:t>
      </w:r>
      <w:bookmarkEnd w:id="65"/>
      <w:bookmarkEnd w:id="66"/>
      <w:bookmarkEnd w:id="67"/>
      <w:bookmarkEnd w:id="68"/>
    </w:p>
    <w:p w14:paraId="0EC164A0">
      <w:pPr>
        <w:spacing w:line="50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 xml:space="preserve"> 投标人应自行承担所有与参加投标有关的费用，无论投标过程中的做法和结果如何，</w:t>
      </w:r>
      <w:r>
        <w:rPr>
          <w:rFonts w:hint="eastAsia" w:ascii="宋体" w:hAnsi="宋体" w:cs="宋体"/>
          <w:color w:val="auto"/>
          <w:sz w:val="24"/>
          <w:szCs w:val="24"/>
          <w:highlight w:val="none"/>
          <w:lang w:eastAsia="zh-CN"/>
        </w:rPr>
        <w:t>江苏大成工程咨询有限公司</w:t>
      </w:r>
      <w:r>
        <w:rPr>
          <w:rFonts w:hint="eastAsia" w:ascii="宋体" w:hAnsi="宋体"/>
          <w:color w:val="auto"/>
          <w:sz w:val="24"/>
          <w:highlight w:val="none"/>
        </w:rPr>
        <w:t>（以下简称采购代理机构）在任何情况下均无义务和责任承担这些费用。</w:t>
      </w:r>
    </w:p>
    <w:p w14:paraId="4E3BA06F">
      <w:pPr>
        <w:spacing w:line="50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4.2本次招标采购代理机构和采购人不收取标书工本费与中标服务费。</w:t>
      </w:r>
    </w:p>
    <w:p w14:paraId="19E0D25D">
      <w:pPr>
        <w:spacing w:line="500" w:lineRule="exact"/>
        <w:ind w:firstLine="480" w:firstLineChars="2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4.3</w:t>
      </w:r>
      <w:r>
        <w:rPr>
          <w:rFonts w:hint="eastAsia" w:ascii="宋体" w:hAnsi="宋体" w:eastAsia="宋体" w:cs="Times New Roman"/>
          <w:color w:val="auto"/>
          <w:sz w:val="24"/>
          <w:highlight w:val="none"/>
        </w:rPr>
        <w:t>本项目招标代理服务费</w:t>
      </w:r>
      <w:r>
        <w:rPr>
          <w:rFonts w:hint="eastAsia" w:ascii="宋体" w:hAnsi="宋体" w:eastAsia="宋体" w:cs="Times New Roman"/>
          <w:color w:val="auto"/>
          <w:sz w:val="24"/>
          <w:highlight w:val="none"/>
          <w:u w:val="single"/>
        </w:rPr>
        <w:t>30</w:t>
      </w:r>
      <w:r>
        <w:rPr>
          <w:rFonts w:hint="eastAsia" w:ascii="宋体" w:hAnsi="宋体" w:eastAsia="宋体" w:cs="Times New Roman"/>
          <w:color w:val="auto"/>
          <w:sz w:val="24"/>
          <w:highlight w:val="none"/>
          <w:u w:val="single"/>
          <w:lang w:val="en-US" w:eastAsia="zh-CN"/>
        </w:rPr>
        <w:t>4</w:t>
      </w:r>
      <w:r>
        <w:rPr>
          <w:rFonts w:hint="eastAsia" w:ascii="宋体" w:hAnsi="宋体" w:eastAsia="宋体" w:cs="Times New Roman"/>
          <w:color w:val="auto"/>
          <w:sz w:val="24"/>
          <w:highlight w:val="none"/>
          <w:u w:val="single"/>
        </w:rPr>
        <w:t>0元</w:t>
      </w:r>
      <w:r>
        <w:rPr>
          <w:rFonts w:hint="eastAsia" w:ascii="宋体" w:hAnsi="宋体" w:eastAsia="宋体" w:cs="Times New Roman"/>
          <w:color w:val="auto"/>
          <w:sz w:val="24"/>
          <w:highlight w:val="none"/>
        </w:rPr>
        <w:t>，由采购人支付</w:t>
      </w:r>
      <w:r>
        <w:rPr>
          <w:rFonts w:hint="eastAsia" w:ascii="宋体" w:hAnsi="宋体" w:eastAsia="宋体" w:cs="Times New Roman"/>
          <w:color w:val="auto"/>
          <w:sz w:val="24"/>
          <w:highlight w:val="none"/>
          <w:lang w:eastAsia="zh-CN"/>
        </w:rPr>
        <w:t>。</w:t>
      </w:r>
    </w:p>
    <w:p w14:paraId="61C7B14E">
      <w:pPr>
        <w:pStyle w:val="6"/>
        <w:spacing w:before="0" w:after="0" w:line="480" w:lineRule="exact"/>
        <w:rPr>
          <w:rFonts w:hint="eastAsia" w:ascii="黑体" w:hAnsi="宋体"/>
          <w:b w:val="0"/>
          <w:bCs w:val="0"/>
          <w:color w:val="auto"/>
          <w:highlight w:val="none"/>
        </w:rPr>
      </w:pPr>
      <w:r>
        <w:rPr>
          <w:rFonts w:hint="eastAsia" w:ascii="宋体" w:hAnsi="宋体"/>
          <w:color w:val="auto"/>
          <w:sz w:val="30"/>
          <w:highlight w:val="none"/>
        </w:rPr>
        <w:t>5、</w:t>
      </w:r>
      <w:r>
        <w:rPr>
          <w:rFonts w:hint="eastAsia" w:ascii="黑体" w:hAnsi="宋体"/>
          <w:b w:val="0"/>
          <w:bCs w:val="0"/>
          <w:color w:val="auto"/>
          <w:highlight w:val="none"/>
        </w:rPr>
        <w:t>招标文件的约束力</w:t>
      </w:r>
    </w:p>
    <w:p w14:paraId="15BBAB83">
      <w:pPr>
        <w:spacing w:line="480" w:lineRule="exact"/>
        <w:ind w:firstLine="480" w:firstLineChars="200"/>
        <w:rPr>
          <w:rFonts w:hint="eastAsia"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 xml:space="preserve"> 投标人一旦参加本项目采购活动，即被认为接受了本招标文件的规定和约束。</w:t>
      </w:r>
    </w:p>
    <w:p w14:paraId="4D02DFF2">
      <w:pPr>
        <w:pStyle w:val="5"/>
        <w:spacing w:before="145" w:beforeLines="50" w:after="145" w:afterLines="50" w:line="360" w:lineRule="auto"/>
        <w:rPr>
          <w:rFonts w:hint="eastAsia"/>
          <w:color w:val="auto"/>
          <w:highlight w:val="none"/>
        </w:rPr>
      </w:pPr>
      <w:bookmarkStart w:id="69" w:name="_Toc20823281"/>
      <w:bookmarkStart w:id="70" w:name="_Toc513029209"/>
      <w:bookmarkStart w:id="71" w:name="_Toc120614215"/>
      <w:bookmarkStart w:id="72" w:name="_Toc16938525"/>
      <w:r>
        <w:rPr>
          <w:rFonts w:hint="eastAsia"/>
          <w:color w:val="auto"/>
          <w:highlight w:val="none"/>
        </w:rPr>
        <w:t>二、招标文件</w:t>
      </w:r>
      <w:bookmarkEnd w:id="69"/>
      <w:bookmarkEnd w:id="70"/>
      <w:bookmarkEnd w:id="71"/>
      <w:bookmarkEnd w:id="72"/>
    </w:p>
    <w:p w14:paraId="6EB96677">
      <w:pPr>
        <w:pStyle w:val="6"/>
        <w:spacing w:before="0" w:after="0" w:line="240" w:lineRule="auto"/>
        <w:rPr>
          <w:rFonts w:hint="eastAsia"/>
          <w:b w:val="0"/>
          <w:bCs w:val="0"/>
          <w:color w:val="auto"/>
          <w:highlight w:val="none"/>
        </w:rPr>
      </w:pPr>
      <w:bookmarkStart w:id="73" w:name="_Toc16938526"/>
      <w:bookmarkStart w:id="74" w:name="_Toc513029210"/>
      <w:bookmarkStart w:id="75" w:name="_Toc20823282"/>
      <w:r>
        <w:rPr>
          <w:rFonts w:hint="eastAsia"/>
          <w:b w:val="0"/>
          <w:bCs w:val="0"/>
          <w:color w:val="auto"/>
          <w:highlight w:val="none"/>
        </w:rPr>
        <w:t>6、招标文件构成</w:t>
      </w:r>
      <w:bookmarkEnd w:id="73"/>
      <w:bookmarkEnd w:id="74"/>
      <w:bookmarkEnd w:id="75"/>
    </w:p>
    <w:p w14:paraId="2B8EF5CA">
      <w:pPr>
        <w:spacing w:line="50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 xml:space="preserve"> 招标文件由以下部分组成：</w:t>
      </w:r>
    </w:p>
    <w:p w14:paraId="7313F0D8">
      <w:pPr>
        <w:spacing w:line="400" w:lineRule="exact"/>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7E09EF73">
      <w:pPr>
        <w:spacing w:line="400" w:lineRule="exact"/>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（2）投标人须知</w:t>
      </w:r>
    </w:p>
    <w:p w14:paraId="0B2F2173">
      <w:pPr>
        <w:spacing w:line="400" w:lineRule="exact"/>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（3）合同文本</w:t>
      </w:r>
    </w:p>
    <w:p w14:paraId="11838CC9">
      <w:pPr>
        <w:spacing w:line="400" w:lineRule="exact"/>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（4）采购需求</w:t>
      </w:r>
    </w:p>
    <w:p w14:paraId="32CFE024">
      <w:pPr>
        <w:spacing w:line="400" w:lineRule="exact"/>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（5）评标方法与评标标准</w:t>
      </w:r>
    </w:p>
    <w:p w14:paraId="7BB2D133">
      <w:pPr>
        <w:spacing w:line="400" w:lineRule="exact"/>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（6）投标文件格式</w:t>
      </w:r>
    </w:p>
    <w:p w14:paraId="311E4AE1">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请仔细检查招标文件是否齐全，如有缺漏请立即与采购代理机构联系解决。</w:t>
      </w:r>
    </w:p>
    <w:p w14:paraId="02852401">
      <w:pPr>
        <w:spacing w:line="50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70A497A">
      <w:pPr>
        <w:pStyle w:val="6"/>
        <w:spacing w:before="0" w:after="0" w:line="240" w:lineRule="auto"/>
        <w:rPr>
          <w:rFonts w:hint="eastAsia"/>
          <w:b w:val="0"/>
          <w:bCs w:val="0"/>
          <w:color w:val="auto"/>
          <w:highlight w:val="none"/>
        </w:rPr>
      </w:pPr>
      <w:bookmarkStart w:id="76" w:name="_Toc16938527"/>
      <w:bookmarkStart w:id="77" w:name="_Toc20823283"/>
      <w:bookmarkStart w:id="78" w:name="_Toc513029211"/>
      <w:bookmarkStart w:id="79" w:name="_Toc462564070"/>
      <w:r>
        <w:rPr>
          <w:rFonts w:hint="eastAsia"/>
          <w:b w:val="0"/>
          <w:bCs w:val="0"/>
          <w:color w:val="auto"/>
          <w:highlight w:val="none"/>
        </w:rPr>
        <w:t>7、招标文件的澄清</w:t>
      </w:r>
      <w:bookmarkEnd w:id="76"/>
      <w:bookmarkEnd w:id="77"/>
      <w:bookmarkEnd w:id="78"/>
      <w:bookmarkEnd w:id="79"/>
    </w:p>
    <w:p w14:paraId="711AA2F0">
      <w:pPr>
        <w:adjustRightInd w:val="0"/>
        <w:spacing w:line="480" w:lineRule="exact"/>
        <w:ind w:firstLine="480" w:firstLineChars="200"/>
        <w:rPr>
          <w:rFonts w:hint="eastAsia" w:ascii="宋体" w:hAnsi="宋体"/>
          <w:color w:val="auto"/>
          <w:sz w:val="24"/>
          <w:szCs w:val="24"/>
          <w:highlight w:val="none"/>
        </w:rPr>
      </w:pPr>
      <w:r>
        <w:rPr>
          <w:rFonts w:hint="eastAsia" w:ascii="宋体" w:hAnsi="宋体"/>
          <w:color w:val="auto"/>
          <w:sz w:val="24"/>
          <w:highlight w:val="none"/>
        </w:rPr>
        <w:t xml:space="preserve"> 任何要求对招标文件进行澄清的投标人，应在投标截止期</w:t>
      </w:r>
      <w:r>
        <w:rPr>
          <w:rFonts w:hint="eastAsia" w:ascii="方正仿宋_GB2312" w:hAnsi="方正仿宋_GB2312"/>
          <w:b/>
          <w:color w:val="auto"/>
          <w:sz w:val="24"/>
          <w:szCs w:val="24"/>
          <w:highlight w:val="none"/>
        </w:rPr>
        <w:t>十日</w:t>
      </w:r>
      <w:r>
        <w:rPr>
          <w:rFonts w:hint="eastAsia" w:ascii="方正仿宋_GB2312" w:hAnsi="方正仿宋_GB2312"/>
          <w:color w:val="auto"/>
          <w:sz w:val="24"/>
          <w:szCs w:val="24"/>
          <w:highlight w:val="none"/>
        </w:rPr>
        <w:t>前</w:t>
      </w:r>
      <w:r>
        <w:rPr>
          <w:rFonts w:hint="eastAsia" w:ascii="宋体" w:hAnsi="宋体"/>
          <w:color w:val="auto"/>
          <w:sz w:val="24"/>
          <w:highlight w:val="none"/>
        </w:rPr>
        <w:t>按招标公告中的通讯地址，以书面形式通知采购代理机构。采购人有权对发出的招标文件进行必要的澄清或修改。</w:t>
      </w:r>
    </w:p>
    <w:p w14:paraId="68AC22F7">
      <w:pPr>
        <w:pStyle w:val="6"/>
        <w:spacing w:before="0" w:after="0" w:line="240" w:lineRule="auto"/>
        <w:rPr>
          <w:rFonts w:hint="eastAsia"/>
          <w:b w:val="0"/>
          <w:bCs w:val="0"/>
          <w:color w:val="auto"/>
          <w:highlight w:val="none"/>
        </w:rPr>
      </w:pPr>
      <w:bookmarkStart w:id="80" w:name="_Toc462564071"/>
      <w:bookmarkStart w:id="81" w:name="_Toc20823284"/>
      <w:bookmarkStart w:id="82" w:name="_Toc16938528"/>
      <w:bookmarkStart w:id="83" w:name="_Toc513029212"/>
      <w:r>
        <w:rPr>
          <w:rFonts w:hint="eastAsia"/>
          <w:b w:val="0"/>
          <w:bCs w:val="0"/>
          <w:color w:val="auto"/>
          <w:highlight w:val="none"/>
        </w:rPr>
        <w:t>8、招标文件的修改</w:t>
      </w:r>
      <w:bookmarkEnd w:id="80"/>
      <w:bookmarkEnd w:id="81"/>
      <w:bookmarkEnd w:id="82"/>
      <w:bookmarkEnd w:id="83"/>
    </w:p>
    <w:p w14:paraId="1FD5510B">
      <w:pPr>
        <w:spacing w:line="50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8.1</w:t>
      </w:r>
      <w:r>
        <w:rPr>
          <w:rFonts w:hint="eastAsia" w:ascii="宋体" w:hAnsi="宋体"/>
          <w:color w:val="auto"/>
          <w:sz w:val="24"/>
          <w:highlight w:val="none"/>
        </w:rPr>
        <w:t xml:space="preserve"> 在投标截止时间</w:t>
      </w:r>
      <w:r>
        <w:rPr>
          <w:rFonts w:hint="eastAsia" w:ascii="方正仿宋_GB2312" w:hAnsi="方正仿宋_GB2312"/>
          <w:color w:val="auto"/>
          <w:sz w:val="24"/>
          <w:highlight w:val="none"/>
        </w:rPr>
        <w:t>前</w:t>
      </w:r>
      <w:r>
        <w:rPr>
          <w:rFonts w:hint="eastAsia" w:ascii="宋体" w:hAnsi="宋体"/>
          <w:color w:val="auto"/>
          <w:sz w:val="24"/>
          <w:highlight w:val="none"/>
        </w:rPr>
        <w:t>，采购代理机构可以对招标文件进行修改。</w:t>
      </w:r>
    </w:p>
    <w:p w14:paraId="5C1275EB">
      <w:pPr>
        <w:spacing w:line="500" w:lineRule="exact"/>
        <w:ind w:firstLine="480" w:firstLineChars="200"/>
        <w:rPr>
          <w:rFonts w:hint="eastAsia" w:ascii="宋体" w:hAnsi="Arial"/>
          <w:color w:val="auto"/>
          <w:sz w:val="28"/>
          <w:highlight w:val="none"/>
        </w:rPr>
      </w:pPr>
      <w:r>
        <w:rPr>
          <w:rFonts w:hint="eastAsia" w:ascii="宋体" w:hAnsi="宋体"/>
          <w:bCs/>
          <w:color w:val="auto"/>
          <w:sz w:val="24"/>
          <w:highlight w:val="none"/>
        </w:rPr>
        <w:t xml:space="preserve">8.2 </w:t>
      </w:r>
      <w:r>
        <w:rPr>
          <w:rFonts w:hint="eastAsia" w:ascii="宋体" w:hAnsi="宋体"/>
          <w:color w:val="auto"/>
          <w:sz w:val="24"/>
          <w:highlight w:val="none"/>
        </w:rPr>
        <w:t>采购代理机构</w:t>
      </w:r>
      <w:r>
        <w:rPr>
          <w:rFonts w:hint="eastAsia" w:ascii="宋体" w:hAnsi="宋体"/>
          <w:color w:val="auto"/>
          <w:sz w:val="24"/>
          <w:szCs w:val="24"/>
          <w:highlight w:val="none"/>
        </w:rPr>
        <w:t>有权按照法定的要求</w:t>
      </w:r>
      <w:r>
        <w:rPr>
          <w:rFonts w:hint="eastAsia" w:ascii="宋体" w:hAnsi="宋体"/>
          <w:color w:val="auto"/>
          <w:sz w:val="24"/>
          <w:highlight w:val="none"/>
        </w:rPr>
        <w:t>推迟投标截止日期和开标日期。</w:t>
      </w:r>
    </w:p>
    <w:p w14:paraId="445E943B">
      <w:pPr>
        <w:spacing w:line="50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 xml:space="preserve">8.3 </w:t>
      </w:r>
      <w:r>
        <w:rPr>
          <w:rFonts w:hint="eastAsia" w:ascii="宋体" w:hAnsi="宋体"/>
          <w:color w:val="auto"/>
          <w:sz w:val="24"/>
          <w:highlight w:val="none"/>
        </w:rPr>
        <w:t>招标文件的修改将在江苏政府采购网公布，</w:t>
      </w:r>
      <w:r>
        <w:rPr>
          <w:rFonts w:hint="eastAsia" w:ascii="宋体" w:hAnsi="宋体"/>
          <w:color w:val="auto"/>
          <w:sz w:val="24"/>
          <w:szCs w:val="24"/>
          <w:highlight w:val="none"/>
        </w:rPr>
        <w:t>补充文件将作为招标文件的组成部分，</w:t>
      </w:r>
      <w:r>
        <w:rPr>
          <w:rFonts w:hint="eastAsia" w:ascii="宋体" w:hAnsi="宋体"/>
          <w:color w:val="auto"/>
          <w:sz w:val="24"/>
          <w:highlight w:val="none"/>
        </w:rPr>
        <w:t>并对投标人具有约束力。</w:t>
      </w:r>
    </w:p>
    <w:p w14:paraId="54CDCF34">
      <w:pPr>
        <w:spacing w:line="360" w:lineRule="auto"/>
        <w:ind w:firstLine="480"/>
        <w:contextualSpacing/>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single"/>
          <w:lang w:val="en-US" w:eastAsia="zh-CN"/>
        </w:rPr>
        <w:t>8.4</w:t>
      </w:r>
      <w:r>
        <w:rPr>
          <w:rFonts w:hint="eastAsia" w:ascii="宋体" w:hAnsi="宋体" w:cs="宋体"/>
          <w:b/>
          <w:bCs/>
          <w:color w:val="auto"/>
          <w:sz w:val="24"/>
          <w:szCs w:val="24"/>
          <w:highlight w:val="none"/>
          <w:u w:val="single"/>
        </w:rPr>
        <w:t>.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p>
    <w:p w14:paraId="4C5FD3AA">
      <w:pPr>
        <w:pStyle w:val="5"/>
        <w:spacing w:before="145" w:beforeLines="50" w:after="145" w:afterLines="50" w:line="360" w:lineRule="auto"/>
        <w:rPr>
          <w:rFonts w:hint="eastAsia"/>
          <w:color w:val="auto"/>
          <w:highlight w:val="none"/>
        </w:rPr>
      </w:pPr>
      <w:bookmarkStart w:id="84" w:name="_Toc16938529"/>
      <w:bookmarkStart w:id="85" w:name="_Toc462564072"/>
      <w:bookmarkStart w:id="86" w:name="_Toc513029213"/>
      <w:bookmarkStart w:id="87" w:name="_Toc120614216"/>
      <w:bookmarkStart w:id="88" w:name="_Toc20823285"/>
      <w:r>
        <w:rPr>
          <w:rFonts w:hint="eastAsia"/>
          <w:color w:val="auto"/>
          <w:highlight w:val="none"/>
        </w:rPr>
        <w:t>三、投标文件的编制</w:t>
      </w:r>
      <w:bookmarkEnd w:id="84"/>
      <w:bookmarkEnd w:id="85"/>
      <w:bookmarkEnd w:id="86"/>
      <w:bookmarkEnd w:id="87"/>
      <w:bookmarkEnd w:id="88"/>
    </w:p>
    <w:p w14:paraId="33DED778">
      <w:pPr>
        <w:pStyle w:val="6"/>
        <w:spacing w:before="0" w:after="0" w:line="240" w:lineRule="auto"/>
        <w:rPr>
          <w:rFonts w:hint="eastAsia"/>
          <w:bCs w:val="0"/>
          <w:color w:val="auto"/>
          <w:highlight w:val="none"/>
        </w:rPr>
      </w:pPr>
      <w:bookmarkStart w:id="89" w:name="_Toc462564073"/>
      <w:bookmarkStart w:id="90" w:name="_Toc513029214"/>
      <w:bookmarkStart w:id="91" w:name="_Toc16938530"/>
      <w:bookmarkStart w:id="92" w:name="_Toc20823286"/>
      <w:r>
        <w:rPr>
          <w:rFonts w:hint="eastAsia"/>
          <w:b w:val="0"/>
          <w:bCs w:val="0"/>
          <w:color w:val="auto"/>
          <w:highlight w:val="none"/>
        </w:rPr>
        <w:t>9、投标文件的语言及度量衡单位</w:t>
      </w:r>
      <w:bookmarkEnd w:id="89"/>
      <w:bookmarkEnd w:id="90"/>
      <w:bookmarkEnd w:id="91"/>
      <w:bookmarkEnd w:id="92"/>
    </w:p>
    <w:p w14:paraId="1C3BA49E">
      <w:pPr>
        <w:spacing w:line="50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 xml:space="preserve"> 投标人提交的投标文件以及投标人与采购代理机构就有关投标的所有来往通知、函件和文件均应使用</w:t>
      </w:r>
      <w:r>
        <w:rPr>
          <w:rFonts w:hint="eastAsia" w:ascii="宋体" w:hAnsi="宋体"/>
          <w:b/>
          <w:bCs/>
          <w:color w:val="auto"/>
          <w:sz w:val="24"/>
          <w:highlight w:val="none"/>
        </w:rPr>
        <w:t>简体中文</w:t>
      </w:r>
      <w:r>
        <w:rPr>
          <w:rFonts w:hint="eastAsia" w:ascii="宋体" w:hAnsi="宋体"/>
          <w:color w:val="auto"/>
          <w:sz w:val="24"/>
          <w:highlight w:val="none"/>
        </w:rPr>
        <w:t>。</w:t>
      </w:r>
    </w:p>
    <w:p w14:paraId="3F014D28">
      <w:pPr>
        <w:spacing w:line="50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 xml:space="preserve"> 除技术性能另有规定外，投标文件所使用的度量衡单位，均须采用国家法定计量单位。</w:t>
      </w:r>
    </w:p>
    <w:p w14:paraId="50D6DCB8">
      <w:pPr>
        <w:pStyle w:val="6"/>
        <w:spacing w:before="0" w:after="0" w:line="240" w:lineRule="auto"/>
        <w:rPr>
          <w:rFonts w:hint="eastAsia"/>
          <w:b w:val="0"/>
          <w:bCs w:val="0"/>
          <w:color w:val="auto"/>
          <w:highlight w:val="none"/>
        </w:rPr>
      </w:pPr>
      <w:bookmarkStart w:id="93" w:name="_Toc20823287"/>
      <w:bookmarkStart w:id="94" w:name="_Toc16938531"/>
      <w:bookmarkStart w:id="95" w:name="_Toc513029215"/>
      <w:bookmarkStart w:id="96" w:name="_Toc462564074"/>
      <w:r>
        <w:rPr>
          <w:rFonts w:hint="eastAsia"/>
          <w:b w:val="0"/>
          <w:bCs w:val="0"/>
          <w:color w:val="auto"/>
          <w:highlight w:val="none"/>
        </w:rPr>
        <w:t>10、投标文件构成</w:t>
      </w:r>
      <w:bookmarkEnd w:id="93"/>
      <w:bookmarkEnd w:id="94"/>
      <w:bookmarkEnd w:id="95"/>
      <w:bookmarkEnd w:id="96"/>
    </w:p>
    <w:p w14:paraId="14158C59">
      <w:pPr>
        <w:spacing w:line="44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10.1</w:t>
      </w:r>
      <w:r>
        <w:rPr>
          <w:rFonts w:hint="eastAsia" w:ascii="宋体" w:hAnsi="宋体"/>
          <w:color w:val="auto"/>
          <w:sz w:val="24"/>
          <w:highlight w:val="none"/>
        </w:rPr>
        <w:t xml:space="preserve"> 投标人编写的投标文件应包括</w:t>
      </w:r>
      <w:r>
        <w:rPr>
          <w:rFonts w:hint="eastAsia" w:ascii="宋体" w:hAnsi="宋体"/>
          <w:color w:val="auto"/>
          <w:sz w:val="24"/>
          <w:highlight w:val="none"/>
          <w:u w:val="single"/>
        </w:rPr>
        <w:t>资格证明文件</w:t>
      </w:r>
      <w:r>
        <w:rPr>
          <w:rFonts w:hint="eastAsia" w:ascii="宋体" w:hAnsi="宋体"/>
          <w:color w:val="auto"/>
          <w:sz w:val="24"/>
          <w:highlight w:val="none"/>
        </w:rPr>
        <w:t>、</w:t>
      </w:r>
      <w:r>
        <w:rPr>
          <w:rFonts w:hint="eastAsia" w:ascii="宋体" w:hAnsi="宋体"/>
          <w:color w:val="auto"/>
          <w:sz w:val="24"/>
          <w:highlight w:val="none"/>
          <w:u w:val="single"/>
        </w:rPr>
        <w:t>符合性证明文件</w:t>
      </w:r>
      <w:r>
        <w:rPr>
          <w:rFonts w:hint="eastAsia" w:ascii="宋体" w:hAnsi="宋体"/>
          <w:color w:val="auto"/>
          <w:sz w:val="24"/>
          <w:highlight w:val="none"/>
        </w:rPr>
        <w:t>、</w:t>
      </w:r>
      <w:r>
        <w:rPr>
          <w:rFonts w:hint="eastAsia" w:ascii="宋体" w:hAnsi="宋体"/>
          <w:color w:val="auto"/>
          <w:sz w:val="24"/>
          <w:highlight w:val="none"/>
          <w:u w:val="single"/>
        </w:rPr>
        <w:t>投标分项报价表</w:t>
      </w:r>
      <w:r>
        <w:rPr>
          <w:rFonts w:hint="eastAsia" w:ascii="宋体" w:hAnsi="宋体"/>
          <w:color w:val="auto"/>
          <w:sz w:val="24"/>
          <w:highlight w:val="none"/>
        </w:rPr>
        <w:t>、</w:t>
      </w:r>
      <w:r>
        <w:rPr>
          <w:rFonts w:hint="eastAsia" w:ascii="宋体" w:hAnsi="宋体"/>
          <w:color w:val="auto"/>
          <w:sz w:val="24"/>
          <w:highlight w:val="none"/>
          <w:u w:val="single"/>
        </w:rPr>
        <w:t>技术要求响应及偏离表</w:t>
      </w:r>
      <w:r>
        <w:rPr>
          <w:rFonts w:hint="eastAsia" w:ascii="宋体" w:hAnsi="宋体"/>
          <w:color w:val="auto"/>
          <w:sz w:val="24"/>
          <w:highlight w:val="none"/>
        </w:rPr>
        <w:t>、</w:t>
      </w:r>
      <w:r>
        <w:rPr>
          <w:rFonts w:hint="eastAsia" w:ascii="宋体" w:hAnsi="宋体"/>
          <w:color w:val="auto"/>
          <w:sz w:val="24"/>
          <w:highlight w:val="none"/>
          <w:u w:val="single"/>
        </w:rPr>
        <w:t>商务要求响应及偏离表</w:t>
      </w:r>
      <w:r>
        <w:rPr>
          <w:rFonts w:hint="eastAsia" w:ascii="宋体" w:hAnsi="宋体"/>
          <w:color w:val="auto"/>
          <w:sz w:val="24"/>
          <w:highlight w:val="none"/>
        </w:rPr>
        <w:t>、</w:t>
      </w:r>
      <w:r>
        <w:rPr>
          <w:rFonts w:hint="eastAsia" w:ascii="宋体" w:hAnsi="宋体"/>
          <w:color w:val="auto"/>
          <w:sz w:val="24"/>
          <w:highlight w:val="none"/>
          <w:u w:val="single"/>
        </w:rPr>
        <w:t>其他证明文件</w:t>
      </w:r>
      <w:r>
        <w:rPr>
          <w:rFonts w:hint="eastAsia" w:ascii="宋体" w:hAnsi="宋体"/>
          <w:color w:val="auto"/>
          <w:sz w:val="24"/>
          <w:highlight w:val="none"/>
        </w:rPr>
        <w:t>、</w:t>
      </w:r>
      <w:r>
        <w:rPr>
          <w:rFonts w:hint="eastAsia" w:ascii="宋体" w:hAnsi="宋体"/>
          <w:color w:val="auto"/>
          <w:sz w:val="24"/>
          <w:highlight w:val="none"/>
          <w:u w:val="single"/>
        </w:rPr>
        <w:t>投标函</w:t>
      </w:r>
      <w:r>
        <w:rPr>
          <w:rFonts w:hint="eastAsia" w:ascii="宋体" w:hAnsi="宋体"/>
          <w:color w:val="auto"/>
          <w:sz w:val="24"/>
          <w:highlight w:val="none"/>
        </w:rPr>
        <w:t>、</w:t>
      </w:r>
      <w:r>
        <w:rPr>
          <w:rFonts w:hint="eastAsia" w:ascii="宋体" w:hAnsi="宋体"/>
          <w:color w:val="auto"/>
          <w:sz w:val="24"/>
          <w:highlight w:val="none"/>
          <w:u w:val="single"/>
        </w:rPr>
        <w:t>开标一览表</w:t>
      </w:r>
      <w:r>
        <w:rPr>
          <w:rFonts w:hint="eastAsia" w:ascii="宋体" w:hAnsi="宋体"/>
          <w:color w:val="auto"/>
          <w:sz w:val="24"/>
          <w:highlight w:val="none"/>
        </w:rPr>
        <w:t>等部分。</w:t>
      </w:r>
    </w:p>
    <w:p w14:paraId="38D89C0D">
      <w:pPr>
        <w:spacing w:line="440" w:lineRule="exact"/>
        <w:ind w:firstLine="480" w:firstLineChars="200"/>
        <w:rPr>
          <w:rFonts w:hint="eastAsia" w:ascii="宋体" w:hAnsi="宋体"/>
          <w:color w:val="auto"/>
          <w:sz w:val="24"/>
          <w:highlight w:val="none"/>
        </w:rPr>
      </w:pPr>
      <w:r>
        <w:rPr>
          <w:rFonts w:hint="eastAsia" w:ascii="宋体" w:hAnsi="宋体"/>
          <w:color w:val="auto"/>
          <w:sz w:val="24"/>
          <w:highlight w:val="none"/>
        </w:rPr>
        <w:t>10.2 如标书制作工具中格式和内容与“江苏政府采购网”发布的招标文件不一致，请以“江苏政府采购网”发布的招标文件为准。</w:t>
      </w:r>
    </w:p>
    <w:p w14:paraId="2A2855C7">
      <w:pPr>
        <w:pStyle w:val="6"/>
        <w:spacing w:before="0" w:after="0" w:line="240" w:lineRule="auto"/>
        <w:rPr>
          <w:rFonts w:hint="eastAsia"/>
          <w:b w:val="0"/>
          <w:bCs w:val="0"/>
          <w:color w:val="auto"/>
          <w:highlight w:val="none"/>
        </w:rPr>
      </w:pPr>
      <w:bookmarkStart w:id="97" w:name="_Hlt26668975"/>
      <w:bookmarkEnd w:id="97"/>
      <w:bookmarkStart w:id="98" w:name="_Hlt26670360"/>
      <w:bookmarkEnd w:id="98"/>
      <w:bookmarkStart w:id="99" w:name="_Hlt26954838"/>
      <w:bookmarkEnd w:id="99"/>
      <w:bookmarkStart w:id="100" w:name="_Toc14577357"/>
      <w:bookmarkStart w:id="101" w:name="_Toc513029219"/>
      <w:bookmarkStart w:id="102" w:name="_Toc49090509"/>
      <w:bookmarkStart w:id="103" w:name="_Toc14577354"/>
      <w:bookmarkStart w:id="104" w:name="_Toc49090507"/>
      <w:bookmarkStart w:id="105" w:name="_Toc513029216"/>
      <w:r>
        <w:rPr>
          <w:rFonts w:hint="eastAsia"/>
          <w:b w:val="0"/>
          <w:bCs w:val="0"/>
          <w:color w:val="auto"/>
          <w:highlight w:val="none"/>
        </w:rPr>
        <w:t>11、证明投标人及投标标的符合招标文件规定的文件</w:t>
      </w:r>
      <w:bookmarkEnd w:id="100"/>
      <w:bookmarkEnd w:id="101"/>
      <w:bookmarkEnd w:id="102"/>
    </w:p>
    <w:bookmarkEnd w:id="103"/>
    <w:bookmarkEnd w:id="104"/>
    <w:bookmarkEnd w:id="105"/>
    <w:p w14:paraId="1F20C584">
      <w:pPr>
        <w:spacing w:line="480" w:lineRule="exact"/>
        <w:rPr>
          <w:rFonts w:hint="eastAsia" w:ascii="宋体" w:hAnsi="宋体"/>
          <w:color w:val="auto"/>
          <w:sz w:val="24"/>
          <w:szCs w:val="24"/>
          <w:highlight w:val="none"/>
        </w:rPr>
      </w:pPr>
      <w:bookmarkStart w:id="106" w:name="_Toc14577355"/>
      <w:bookmarkStart w:id="107" w:name="_Toc49090508"/>
      <w:r>
        <w:rPr>
          <w:rFonts w:hint="eastAsia" w:ascii="宋体" w:hAnsi="宋体"/>
          <w:color w:val="auto"/>
          <w:sz w:val="24"/>
          <w:szCs w:val="24"/>
          <w:highlight w:val="none"/>
        </w:rPr>
        <w:t xml:space="preserve">    11.1 投标人应按照法律、法规、规章和规范性文件以及招标文件要求提交证明文件，证明其及投标标的符合招标文件规定。</w:t>
      </w:r>
    </w:p>
    <w:p w14:paraId="4B9F5C17">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6503CBD6">
      <w:pPr>
        <w:pStyle w:val="6"/>
        <w:spacing w:before="0" w:after="0" w:line="240" w:lineRule="auto"/>
        <w:rPr>
          <w:rFonts w:hint="eastAsia"/>
          <w:b w:val="0"/>
          <w:bCs w:val="0"/>
          <w:color w:val="auto"/>
          <w:highlight w:val="none"/>
        </w:rPr>
      </w:pPr>
      <w:r>
        <w:rPr>
          <w:rFonts w:hint="eastAsia"/>
          <w:b w:val="0"/>
          <w:bCs w:val="0"/>
          <w:color w:val="auto"/>
          <w:highlight w:val="none"/>
        </w:rPr>
        <w:t>12、投标分项报价</w:t>
      </w:r>
      <w:bookmarkEnd w:id="106"/>
      <w:bookmarkStart w:id="108" w:name="_Hlt26670373"/>
      <w:bookmarkEnd w:id="108"/>
      <w:r>
        <w:rPr>
          <w:rFonts w:hint="eastAsia"/>
          <w:b w:val="0"/>
          <w:bCs w:val="0"/>
          <w:color w:val="auto"/>
          <w:highlight w:val="none"/>
        </w:rPr>
        <w:t>表</w:t>
      </w:r>
      <w:bookmarkEnd w:id="107"/>
    </w:p>
    <w:p w14:paraId="6C9BEFAC">
      <w:pPr>
        <w:spacing w:line="5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 xml:space="preserve"> 投标人应按照招标文件规定格式填报投标分项报价表</w:t>
      </w:r>
      <w:bookmarkStart w:id="109" w:name="_Hlt26670399"/>
      <w:bookmarkEnd w:id="109"/>
      <w:r>
        <w:rPr>
          <w:rFonts w:hint="eastAsia" w:ascii="宋体" w:hAnsi="宋体"/>
          <w:color w:val="auto"/>
          <w:sz w:val="24"/>
          <w:highlight w:val="none"/>
        </w:rPr>
        <w:t>。</w:t>
      </w:r>
    </w:p>
    <w:p w14:paraId="0A001E8B">
      <w:pPr>
        <w:spacing w:line="500" w:lineRule="exact"/>
        <w:ind w:firstLine="480" w:firstLineChars="200"/>
        <w:rPr>
          <w:rFonts w:hint="eastAsia" w:ascii="宋体" w:hAnsi="宋体"/>
          <w:bCs/>
          <w:color w:val="auto"/>
          <w:sz w:val="24"/>
          <w:highlight w:val="none"/>
        </w:rPr>
      </w:pPr>
      <w:r>
        <w:rPr>
          <w:rFonts w:hint="eastAsia" w:ascii="宋体" w:hAnsi="宋体"/>
          <w:color w:val="auto"/>
          <w:sz w:val="24"/>
          <w:highlight w:val="none"/>
        </w:rPr>
        <w:t>12.2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70D284EC">
      <w:pPr>
        <w:pStyle w:val="6"/>
        <w:spacing w:before="0" w:after="0" w:line="240" w:lineRule="auto"/>
        <w:rPr>
          <w:rFonts w:hint="eastAsia"/>
          <w:b w:val="0"/>
          <w:bCs w:val="0"/>
          <w:color w:val="auto"/>
          <w:highlight w:val="none"/>
        </w:rPr>
      </w:pPr>
      <w:bookmarkStart w:id="110" w:name="_Hlt26670482"/>
      <w:bookmarkEnd w:id="110"/>
      <w:bookmarkStart w:id="111" w:name="_Hlt26670486"/>
      <w:bookmarkEnd w:id="111"/>
      <w:bookmarkStart w:id="112" w:name="_Hlt26670425"/>
      <w:bookmarkEnd w:id="112"/>
      <w:bookmarkStart w:id="113" w:name="_Hlt26668983"/>
      <w:bookmarkEnd w:id="113"/>
      <w:bookmarkStart w:id="114" w:name="_Hlt26954846"/>
      <w:bookmarkEnd w:id="114"/>
      <w:bookmarkStart w:id="115" w:name="_Hlt26954848"/>
      <w:bookmarkEnd w:id="115"/>
      <w:bookmarkStart w:id="116" w:name="_Hlt26954844"/>
      <w:bookmarkEnd w:id="116"/>
      <w:bookmarkStart w:id="117" w:name="_Hlt26954731"/>
      <w:bookmarkEnd w:id="117"/>
      <w:bookmarkStart w:id="118" w:name="_Hlt26954842"/>
      <w:bookmarkEnd w:id="118"/>
      <w:bookmarkStart w:id="119" w:name="_Hlt26670403"/>
      <w:bookmarkEnd w:id="119"/>
      <w:r>
        <w:rPr>
          <w:rFonts w:hint="eastAsia"/>
          <w:b w:val="0"/>
          <w:bCs w:val="0"/>
          <w:color w:val="auto"/>
          <w:highlight w:val="none"/>
        </w:rPr>
        <w:t>13、技术要求响应及偏离表、商务要求响应及偏离表</w:t>
      </w:r>
    </w:p>
    <w:p w14:paraId="1B860387">
      <w:pPr>
        <w:autoSpaceDE w:val="0"/>
        <w:autoSpaceDN w:val="0"/>
        <w:adjustRightInd w:val="0"/>
        <w:spacing w:line="500" w:lineRule="exact"/>
        <w:ind w:firstLine="480"/>
        <w:rPr>
          <w:rFonts w:hint="eastAsia" w:ascii="宋体" w:hAnsi="Arial" w:cs="宋体"/>
          <w:color w:val="auto"/>
          <w:sz w:val="24"/>
          <w:highlight w:val="none"/>
          <w:lang w:val="zh-CN"/>
        </w:rPr>
      </w:pPr>
      <w:r>
        <w:rPr>
          <w:rFonts w:ascii="宋体" w:hAnsi="Arial" w:cs="宋体"/>
          <w:bCs/>
          <w:color w:val="auto"/>
          <w:sz w:val="24"/>
          <w:highlight w:val="none"/>
          <w:lang w:val="zh-CN"/>
        </w:rPr>
        <w:t>1</w:t>
      </w:r>
      <w:r>
        <w:rPr>
          <w:rFonts w:hint="eastAsia" w:ascii="宋体" w:hAnsi="Arial" w:cs="宋体"/>
          <w:bCs/>
          <w:color w:val="auto"/>
          <w:sz w:val="24"/>
          <w:highlight w:val="none"/>
          <w:lang w:val="zh-CN"/>
        </w:rPr>
        <w:t>3</w:t>
      </w:r>
      <w:r>
        <w:rPr>
          <w:rFonts w:ascii="宋体" w:hAnsi="Arial" w:cs="宋体"/>
          <w:bCs/>
          <w:color w:val="auto"/>
          <w:sz w:val="24"/>
          <w:highlight w:val="none"/>
          <w:lang w:val="zh-CN"/>
        </w:rPr>
        <w:t>.1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投标人需对招标文件中的技术要求与商务要求逐项作出响应或偏离，并说明原因。</w:t>
      </w:r>
    </w:p>
    <w:p w14:paraId="02130AE5">
      <w:pPr>
        <w:tabs>
          <w:tab w:val="left" w:pos="1035"/>
        </w:tabs>
        <w:autoSpaceDE w:val="0"/>
        <w:autoSpaceDN w:val="0"/>
        <w:adjustRightInd w:val="0"/>
        <w:spacing w:line="500" w:lineRule="exact"/>
        <w:ind w:firstLine="480" w:firstLineChars="200"/>
        <w:rPr>
          <w:rFonts w:ascii="宋体" w:hAnsi="Arial" w:cs="宋体"/>
          <w:color w:val="auto"/>
          <w:sz w:val="24"/>
          <w:highlight w:val="none"/>
          <w:lang w:val="zh-CN"/>
        </w:rPr>
      </w:pPr>
      <w:r>
        <w:rPr>
          <w:rFonts w:hint="eastAsia" w:ascii="宋体" w:hAnsi="Arial" w:cs="宋体"/>
          <w:color w:val="auto"/>
          <w:sz w:val="24"/>
          <w:highlight w:val="none"/>
          <w:lang w:val="zh-CN"/>
        </w:rPr>
        <w:t>13.2 投标人可在投标文件中提供认为需要的其他技术文件或说明。</w:t>
      </w:r>
    </w:p>
    <w:p w14:paraId="09711CE8">
      <w:pPr>
        <w:pStyle w:val="6"/>
        <w:spacing w:before="0" w:after="0" w:line="240" w:lineRule="auto"/>
        <w:rPr>
          <w:rFonts w:hint="eastAsia"/>
          <w:b w:val="0"/>
          <w:bCs w:val="0"/>
          <w:color w:val="auto"/>
          <w:highlight w:val="none"/>
        </w:rPr>
      </w:pPr>
      <w:bookmarkStart w:id="120" w:name="_Toc14577359"/>
      <w:bookmarkStart w:id="121" w:name="_Toc49090510"/>
      <w:r>
        <w:rPr>
          <w:rFonts w:hint="eastAsia"/>
          <w:b w:val="0"/>
          <w:bCs w:val="0"/>
          <w:color w:val="auto"/>
          <w:highlight w:val="none"/>
        </w:rPr>
        <w:t>14、投标函和开标一览表</w:t>
      </w:r>
    </w:p>
    <w:p w14:paraId="53F19F96">
      <w:pPr>
        <w:spacing w:line="50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14.1</w:t>
      </w:r>
      <w:r>
        <w:rPr>
          <w:rFonts w:hint="eastAsia" w:ascii="宋体" w:hAnsi="宋体"/>
          <w:color w:val="auto"/>
          <w:sz w:val="24"/>
          <w:highlight w:val="none"/>
        </w:rPr>
        <w:t xml:space="preserve"> 投标人应按照招标文件中提供的格式完整、正确填写投标函、开标一览表。</w:t>
      </w:r>
    </w:p>
    <w:p w14:paraId="7F8C90A1">
      <w:pPr>
        <w:spacing w:line="50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14.2</w:t>
      </w:r>
      <w:r>
        <w:rPr>
          <w:rFonts w:hint="eastAsia" w:ascii="宋体" w:hAnsi="宋体"/>
          <w:color w:val="auto"/>
          <w:sz w:val="24"/>
          <w:highlight w:val="none"/>
        </w:rPr>
        <w:t xml:space="preserve"> 对于采用货币报价的项目，</w:t>
      </w:r>
      <w:r>
        <w:rPr>
          <w:rFonts w:hint="eastAsia" w:ascii="宋体" w:hAnsi="宋体"/>
          <w:bCs/>
          <w:color w:val="auto"/>
          <w:sz w:val="24"/>
          <w:highlight w:val="none"/>
        </w:rPr>
        <w:t>开标一览表中的投标总报价应与投标分项报价表中的投标总报价一致，如不一致，</w:t>
      </w:r>
      <w:r>
        <w:rPr>
          <w:rFonts w:hint="eastAsia" w:ascii="宋体" w:hAnsi="宋体"/>
          <w:color w:val="auto"/>
          <w:sz w:val="24"/>
          <w:szCs w:val="24"/>
          <w:highlight w:val="none"/>
        </w:rPr>
        <w:t>不作为无效投标处理</w:t>
      </w:r>
      <w:r>
        <w:rPr>
          <w:rFonts w:hint="eastAsia" w:ascii="宋体" w:hAnsi="宋体"/>
          <w:bCs/>
          <w:color w:val="auto"/>
          <w:sz w:val="24"/>
          <w:highlight w:val="none"/>
        </w:rPr>
        <w:t>，但评标时按开标一览表中价格为准</w:t>
      </w:r>
      <w:r>
        <w:rPr>
          <w:rFonts w:hint="eastAsia" w:ascii="宋体" w:hAnsi="宋体"/>
          <w:b/>
          <w:bCs/>
          <w:color w:val="auto"/>
          <w:sz w:val="24"/>
          <w:highlight w:val="none"/>
        </w:rPr>
        <w:t>。</w:t>
      </w:r>
    </w:p>
    <w:bookmarkEnd w:id="120"/>
    <w:bookmarkEnd w:id="121"/>
    <w:p w14:paraId="52513E74">
      <w:pPr>
        <w:pStyle w:val="6"/>
        <w:spacing w:before="0" w:after="0" w:line="240" w:lineRule="auto"/>
        <w:rPr>
          <w:rFonts w:hint="eastAsia"/>
          <w:b w:val="0"/>
          <w:bCs w:val="0"/>
          <w:color w:val="auto"/>
          <w:highlight w:val="none"/>
        </w:rPr>
      </w:pPr>
      <w:bookmarkStart w:id="122" w:name="_Hlt26670489"/>
      <w:bookmarkEnd w:id="122"/>
      <w:bookmarkStart w:id="123" w:name="_Hlt26954734"/>
      <w:bookmarkEnd w:id="123"/>
      <w:bookmarkStart w:id="124" w:name="_Hlt26954850"/>
      <w:bookmarkEnd w:id="124"/>
      <w:bookmarkStart w:id="125" w:name="_Toc49090511"/>
      <w:bookmarkStart w:id="126" w:name="_Toc14577360"/>
      <w:r>
        <w:rPr>
          <w:rFonts w:hint="eastAsia"/>
          <w:b w:val="0"/>
          <w:bCs w:val="0"/>
          <w:color w:val="auto"/>
          <w:highlight w:val="none"/>
        </w:rPr>
        <w:t>15、投标有效期</w:t>
      </w:r>
      <w:bookmarkEnd w:id="125"/>
      <w:bookmarkEnd w:id="126"/>
    </w:p>
    <w:p w14:paraId="0349D216">
      <w:pPr>
        <w:spacing w:line="500" w:lineRule="exact"/>
        <w:ind w:firstLine="480" w:firstLineChars="200"/>
        <w:rPr>
          <w:rFonts w:hint="eastAsia"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 xml:space="preserve"> 投标有效期为采购代理机构规定的开标之日后</w:t>
      </w:r>
      <w:r>
        <w:rPr>
          <w:rFonts w:hint="eastAsia" w:ascii="方正仿宋_GB2312" w:hAnsi="方正仿宋_GB2312"/>
          <w:b/>
          <w:color w:val="auto"/>
          <w:sz w:val="24"/>
          <w:highlight w:val="none"/>
          <w:u w:val="single"/>
          <w:lang w:val="en-US" w:eastAsia="zh-CN"/>
        </w:rPr>
        <w:t>六</w:t>
      </w:r>
      <w:r>
        <w:rPr>
          <w:rFonts w:hint="eastAsia" w:ascii="方正仿宋_GB2312" w:hAnsi="方正仿宋_GB2312" w:eastAsia="宋体" w:cs="Times New Roman"/>
          <w:b/>
          <w:color w:val="auto"/>
          <w:sz w:val="24"/>
          <w:highlight w:val="none"/>
          <w:u w:val="single"/>
        </w:rPr>
        <w:t>十</w:t>
      </w:r>
      <w:r>
        <w:rPr>
          <w:rFonts w:hint="eastAsia" w:ascii="方正仿宋_GB2312" w:hAnsi="方正仿宋_GB2312" w:eastAsia="宋体" w:cs="Times New Roman"/>
          <w:b/>
          <w:color w:val="auto"/>
          <w:sz w:val="24"/>
          <w:highlight w:val="none"/>
          <w:u w:val="single"/>
          <w:lang w:val="en-US" w:eastAsia="zh-CN"/>
        </w:rPr>
        <w:t>（60）</w:t>
      </w:r>
      <w:r>
        <w:rPr>
          <w:rFonts w:hint="eastAsia" w:ascii="方正仿宋_GB2312" w:hAnsi="方正仿宋_GB2312" w:eastAsia="宋体" w:cs="Times New Roman"/>
          <w:b/>
          <w:color w:val="auto"/>
          <w:sz w:val="24"/>
          <w:highlight w:val="none"/>
          <w:u w:val="single"/>
        </w:rPr>
        <w:t>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5EE0EF0E">
      <w:pPr>
        <w:pStyle w:val="6"/>
        <w:spacing w:before="0" w:after="0" w:line="240" w:lineRule="auto"/>
        <w:rPr>
          <w:rFonts w:hint="eastAsia"/>
          <w:b w:val="0"/>
          <w:bCs w:val="0"/>
          <w:color w:val="auto"/>
          <w:highlight w:val="none"/>
        </w:rPr>
      </w:pPr>
      <w:r>
        <w:rPr>
          <w:rFonts w:hint="eastAsia"/>
          <w:b w:val="0"/>
          <w:bCs w:val="0"/>
          <w:color w:val="auto"/>
          <w:highlight w:val="none"/>
        </w:rPr>
        <w:t>16、投标有效期的延长</w:t>
      </w:r>
    </w:p>
    <w:p w14:paraId="3074C756">
      <w:pPr>
        <w:spacing w:line="500" w:lineRule="exact"/>
        <w:ind w:firstLine="480" w:firstLineChars="200"/>
        <w:rPr>
          <w:rFonts w:hint="eastAsia"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72CC839F">
      <w:pPr>
        <w:pStyle w:val="5"/>
        <w:spacing w:before="145" w:beforeLines="50" w:after="145" w:afterLines="50" w:line="360" w:lineRule="auto"/>
        <w:rPr>
          <w:rFonts w:hint="eastAsia"/>
          <w:color w:val="auto"/>
          <w:highlight w:val="none"/>
        </w:rPr>
      </w:pPr>
      <w:bookmarkStart w:id="127" w:name="_Hlt26954739"/>
      <w:bookmarkEnd w:id="127"/>
      <w:bookmarkStart w:id="128" w:name="_Hlt26954852"/>
      <w:bookmarkEnd w:id="128"/>
      <w:bookmarkStart w:id="129" w:name="_Toc120614217"/>
      <w:bookmarkStart w:id="130" w:name="_Toc513029224"/>
      <w:bookmarkStart w:id="131" w:name="_Toc20823296"/>
      <w:bookmarkStart w:id="132" w:name="_Toc16938540"/>
      <w:r>
        <w:rPr>
          <w:rFonts w:hint="eastAsia"/>
          <w:color w:val="auto"/>
          <w:highlight w:val="none"/>
        </w:rPr>
        <w:t>四、投标文件的递交</w:t>
      </w:r>
      <w:bookmarkEnd w:id="129"/>
      <w:bookmarkEnd w:id="130"/>
      <w:bookmarkEnd w:id="131"/>
      <w:bookmarkEnd w:id="132"/>
    </w:p>
    <w:p w14:paraId="646F2689">
      <w:pPr>
        <w:pStyle w:val="6"/>
        <w:spacing w:before="0" w:after="0" w:line="240" w:lineRule="auto"/>
        <w:rPr>
          <w:rFonts w:hint="eastAsia" w:ascii="黑体"/>
          <w:b w:val="0"/>
          <w:bCs w:val="0"/>
          <w:color w:val="auto"/>
          <w:highlight w:val="none"/>
        </w:rPr>
      </w:pPr>
      <w:bookmarkStart w:id="133" w:name="_Toc462564084"/>
      <w:bookmarkStart w:id="134" w:name="_Toc20823297"/>
      <w:bookmarkStart w:id="135" w:name="_Toc16938541"/>
      <w:bookmarkStart w:id="136" w:name="_Toc513029225"/>
      <w:r>
        <w:rPr>
          <w:rFonts w:hint="eastAsia"/>
          <w:b w:val="0"/>
          <w:bCs w:val="0"/>
          <w:color w:val="auto"/>
          <w:highlight w:val="none"/>
        </w:rPr>
        <w:t>17、</w:t>
      </w:r>
      <w:r>
        <w:rPr>
          <w:rFonts w:hint="eastAsia" w:ascii="黑体"/>
          <w:b w:val="0"/>
          <w:bCs w:val="0"/>
          <w:color w:val="auto"/>
          <w:highlight w:val="none"/>
        </w:rPr>
        <w:t>投标文件</w:t>
      </w:r>
      <w:bookmarkEnd w:id="133"/>
      <w:bookmarkEnd w:id="134"/>
      <w:bookmarkEnd w:id="135"/>
      <w:bookmarkEnd w:id="136"/>
      <w:r>
        <w:rPr>
          <w:rFonts w:hint="eastAsia" w:ascii="黑体"/>
          <w:b w:val="0"/>
          <w:bCs w:val="0"/>
          <w:color w:val="auto"/>
          <w:highlight w:val="none"/>
        </w:rPr>
        <w:t>的递交</w:t>
      </w:r>
    </w:p>
    <w:p w14:paraId="5332B378">
      <w:pPr>
        <w:spacing w:line="500" w:lineRule="exact"/>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17.1 电子投标文件的递交</w:t>
      </w:r>
    </w:p>
    <w:p w14:paraId="0E10DC9F">
      <w:pPr>
        <w:spacing w:line="500" w:lineRule="exact"/>
        <w:ind w:firstLine="480" w:firstLineChars="200"/>
        <w:rPr>
          <w:rFonts w:hint="eastAsia" w:ascii="宋体" w:hAnsi="宋体" w:eastAsia="宋体" w:cs="Times New Roman"/>
          <w:color w:val="auto"/>
          <w:sz w:val="24"/>
          <w:szCs w:val="24"/>
          <w:highlight w:val="none"/>
        </w:rPr>
      </w:pPr>
      <w:bookmarkStart w:id="137" w:name="_Toc16938542"/>
      <w:bookmarkStart w:id="138" w:name="_Toc513029226"/>
      <w:bookmarkStart w:id="139" w:name="_Toc20823298"/>
      <w:r>
        <w:rPr>
          <w:rFonts w:hint="eastAsia" w:ascii="宋体" w:hAnsi="宋体" w:eastAsia="宋体" w:cs="Times New Roman"/>
          <w:color w:val="auto"/>
          <w:sz w:val="24"/>
          <w:szCs w:val="24"/>
          <w:highlight w:val="none"/>
        </w:rPr>
        <w:t>线上提交与接收地点：投标人应当通过“苏采云”系统提交数据电文形式的投标文件（即电子投标），“苏采云”系统自动接收。</w:t>
      </w:r>
    </w:p>
    <w:p w14:paraId="651E538B">
      <w:pPr>
        <w:spacing w:line="360" w:lineRule="auto"/>
        <w:ind w:firstLine="482"/>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电子投标文件应由其法定代表人或被授权人在规定的网上投标时间内，凭CA证书登录“苏采云”系统在线编制投标文件（电子数据），通过“苏采云”系统提交政府采购客户端工具导出加密的投标文件（后缀名为zip）。响应文件不得超过150M!并在投标截止时间之前上传投标文件。投标人应在达到开标时间后，使用CA数字证书解密各自投标文件。</w:t>
      </w:r>
    </w:p>
    <w:p w14:paraId="0276E4E1">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17.2</w:t>
      </w:r>
      <w:r>
        <w:rPr>
          <w:rFonts w:hint="eastAsia" w:ascii="宋体" w:hAnsi="宋体" w:cs="宋体"/>
          <w:bCs/>
          <w:color w:val="auto"/>
          <w:sz w:val="24"/>
          <w:szCs w:val="24"/>
          <w:highlight w:val="none"/>
        </w:rPr>
        <w:t>.投标文件的密封（加密）要求：</w:t>
      </w:r>
    </w:p>
    <w:p w14:paraId="7FEE100A">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rPr>
        <w:t>投标人应当按照招标文件和“苏采云”系统的要求编制并加密投标文件。本项目投标人须通过“苏采云”系统提供的政府采购客户端工具（使用“CA数字证书”）对其数据电文形式的投标文件加密。</w:t>
      </w:r>
    </w:p>
    <w:p w14:paraId="737A6912">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rPr>
        <w:t>投标人须通过“苏采云”系统提供的政府采购客户端工具（使用“CA数字证书”）加盖电子签章。</w:t>
      </w:r>
    </w:p>
    <w:p w14:paraId="322A04BF">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rPr>
        <w:t>说明：投标人应在用CA数字证书以及自备的能够登录“苏采云”系统的电脑，在达到开标时间后，使用CA数字证书解密各自投标文件。</w:t>
      </w:r>
    </w:p>
    <w:p w14:paraId="3387E3DD">
      <w:pPr>
        <w:spacing w:line="360" w:lineRule="auto"/>
        <w:ind w:firstLine="482"/>
        <w:contextualSpacing/>
        <w:rPr>
          <w:color w:val="auto"/>
          <w:highlight w:val="none"/>
        </w:rPr>
      </w:pPr>
      <w:r>
        <w:rPr>
          <w:rFonts w:hint="eastAsia" w:ascii="宋体" w:hAnsi="宋体" w:cs="宋体"/>
          <w:bCs/>
          <w:color w:val="auto"/>
          <w:sz w:val="24"/>
          <w:szCs w:val="24"/>
          <w:highlight w:val="none"/>
        </w:rPr>
        <w:t>投标人未按规定加密的投标文件，“苏采云”系统将拒收并提示。</w:t>
      </w:r>
    </w:p>
    <w:p w14:paraId="516CE375">
      <w:pPr>
        <w:pStyle w:val="6"/>
        <w:rPr>
          <w:rFonts w:hint="eastAsia"/>
          <w:b w:val="0"/>
          <w:color w:val="auto"/>
          <w:highlight w:val="none"/>
        </w:rPr>
      </w:pPr>
      <w:r>
        <w:rPr>
          <w:rFonts w:hint="eastAsia"/>
          <w:b w:val="0"/>
          <w:color w:val="auto"/>
          <w:highlight w:val="none"/>
        </w:rPr>
        <w:t>18、投标截止</w:t>
      </w:r>
      <w:bookmarkEnd w:id="137"/>
      <w:bookmarkEnd w:id="138"/>
      <w:bookmarkEnd w:id="139"/>
      <w:r>
        <w:rPr>
          <w:rFonts w:hint="eastAsia"/>
          <w:b w:val="0"/>
          <w:color w:val="auto"/>
          <w:highlight w:val="none"/>
        </w:rPr>
        <w:t>时间</w:t>
      </w:r>
    </w:p>
    <w:p w14:paraId="4A1F7D56">
      <w:pPr>
        <w:spacing w:line="500" w:lineRule="exact"/>
        <w:ind w:firstLine="480" w:firstLineChars="200"/>
        <w:rPr>
          <w:rFonts w:hint="eastAsia" w:ascii="宋体" w:hAnsi="宋体"/>
          <w:bCs/>
          <w:i/>
          <w:color w:val="auto"/>
          <w:sz w:val="24"/>
          <w:highlight w:val="none"/>
          <w:u w:val="single"/>
        </w:rPr>
      </w:pPr>
      <w:r>
        <w:rPr>
          <w:rFonts w:hint="eastAsia" w:ascii="宋体" w:hAnsi="宋体"/>
          <w:i/>
          <w:color w:val="auto"/>
          <w:sz w:val="24"/>
          <w:highlight w:val="none"/>
          <w:u w:val="single"/>
        </w:rPr>
        <w:t>18.1</w:t>
      </w:r>
      <w:r>
        <w:rPr>
          <w:rFonts w:hint="eastAsia" w:ascii="宋体" w:hAnsi="宋体"/>
          <w:bCs/>
          <w:i/>
          <w:color w:val="auto"/>
          <w:sz w:val="24"/>
          <w:highlight w:val="none"/>
          <w:u w:val="single"/>
        </w:rPr>
        <w:t xml:space="preserve"> 投标人上传电子投标文件的时间不得迟于招标公告中规定的投标截止时间。</w:t>
      </w:r>
    </w:p>
    <w:p w14:paraId="00D9B229">
      <w:pPr>
        <w:spacing w:line="5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投标人应充分考虑到网络环境、网络带宽等风险因素，如因投标人自身原因造成的电子投标文件上传不成功的按照本招标文件第二章第26.1.2条规定做无效投标处理。</w:t>
      </w:r>
    </w:p>
    <w:p w14:paraId="5DA50554">
      <w:pPr>
        <w:spacing w:line="500" w:lineRule="exact"/>
        <w:ind w:firstLine="480" w:firstLineChars="200"/>
        <w:rPr>
          <w:rFonts w:hint="eastAsia" w:ascii="宋体" w:hAnsi="宋体"/>
          <w:bCs/>
          <w:color w:val="auto"/>
          <w:sz w:val="24"/>
          <w:highlight w:val="none"/>
        </w:rPr>
      </w:pPr>
      <w:r>
        <w:rPr>
          <w:rFonts w:hint="eastAsia" w:ascii="宋体" w:hAnsi="宋体"/>
          <w:color w:val="auto"/>
          <w:sz w:val="24"/>
          <w:highlight w:val="none"/>
        </w:rPr>
        <w:t>18.2</w:t>
      </w:r>
      <w:r>
        <w:rPr>
          <w:rFonts w:hint="eastAsia" w:ascii="宋体" w:hAnsi="宋体"/>
          <w:bCs/>
          <w:color w:val="auto"/>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p>
    <w:p w14:paraId="7E37DC9D">
      <w:pPr>
        <w:pStyle w:val="6"/>
        <w:spacing w:before="0" w:after="0" w:line="240" w:lineRule="auto"/>
        <w:rPr>
          <w:rFonts w:hint="eastAsia"/>
          <w:b w:val="0"/>
          <w:bCs w:val="0"/>
          <w:color w:val="auto"/>
          <w:highlight w:val="none"/>
        </w:rPr>
      </w:pPr>
      <w:bookmarkStart w:id="140" w:name="_Toc513029227"/>
      <w:bookmarkStart w:id="141" w:name="_Toc20823299"/>
      <w:bookmarkStart w:id="142" w:name="_Toc16938543"/>
      <w:r>
        <w:rPr>
          <w:rFonts w:hint="eastAsia"/>
          <w:b w:val="0"/>
          <w:bCs w:val="0"/>
          <w:color w:val="auto"/>
          <w:highlight w:val="none"/>
        </w:rPr>
        <w:t>19、投标文件</w:t>
      </w:r>
      <w:bookmarkEnd w:id="140"/>
      <w:bookmarkEnd w:id="141"/>
      <w:bookmarkEnd w:id="142"/>
      <w:r>
        <w:rPr>
          <w:rFonts w:hint="eastAsia"/>
          <w:b w:val="0"/>
          <w:bCs w:val="0"/>
          <w:color w:val="auto"/>
          <w:highlight w:val="none"/>
        </w:rPr>
        <w:t>的拒收</w:t>
      </w:r>
    </w:p>
    <w:p w14:paraId="7DFDF34A">
      <w:pPr>
        <w:spacing w:line="500" w:lineRule="exact"/>
        <w:ind w:firstLine="480" w:firstLineChars="200"/>
        <w:rPr>
          <w:rFonts w:hint="eastAsia" w:ascii="宋体" w:hAnsi="宋体"/>
          <w:bCs/>
          <w:color w:val="auto"/>
          <w:sz w:val="24"/>
          <w:highlight w:val="none"/>
        </w:rPr>
      </w:pPr>
      <w:r>
        <w:rPr>
          <w:rFonts w:hint="eastAsia" w:ascii="宋体" w:hAnsi="宋体"/>
          <w:color w:val="auto"/>
          <w:sz w:val="24"/>
          <w:highlight w:val="none"/>
        </w:rPr>
        <w:t>19.1</w:t>
      </w:r>
      <w:r>
        <w:rPr>
          <w:rFonts w:hint="eastAsia" w:ascii="宋体" w:hAnsi="宋体"/>
          <w:bCs/>
          <w:color w:val="auto"/>
          <w:sz w:val="24"/>
          <w:highlight w:val="none"/>
        </w:rPr>
        <w:t>采购代理机构拒绝接收在其规定的投标截止时间后上传的任何投标文件。</w:t>
      </w:r>
    </w:p>
    <w:p w14:paraId="76B5544F">
      <w:pPr>
        <w:pStyle w:val="6"/>
        <w:spacing w:before="0" w:after="0" w:line="240" w:lineRule="auto"/>
        <w:rPr>
          <w:rFonts w:hint="eastAsia"/>
          <w:b w:val="0"/>
          <w:bCs w:val="0"/>
          <w:color w:val="auto"/>
          <w:highlight w:val="none"/>
        </w:rPr>
      </w:pPr>
      <w:bookmarkStart w:id="143" w:name="_Toc20823300"/>
      <w:bookmarkStart w:id="144" w:name="_Toc16938544"/>
      <w:bookmarkStart w:id="145" w:name="_Toc513029228"/>
      <w:r>
        <w:rPr>
          <w:rFonts w:hint="eastAsia"/>
          <w:b w:val="0"/>
          <w:bCs w:val="0"/>
          <w:color w:val="auto"/>
          <w:highlight w:val="none"/>
        </w:rPr>
        <w:t>20、投标文件的撤回和修改</w:t>
      </w:r>
      <w:bookmarkEnd w:id="143"/>
      <w:bookmarkEnd w:id="144"/>
      <w:bookmarkEnd w:id="145"/>
    </w:p>
    <w:p w14:paraId="0818C09E">
      <w:pPr>
        <w:spacing w:line="480" w:lineRule="exact"/>
        <w:ind w:firstLine="480" w:firstLineChars="200"/>
        <w:rPr>
          <w:rFonts w:hint="eastAsia" w:ascii="宋体" w:hAnsi="宋体"/>
          <w:color w:val="auto"/>
          <w:sz w:val="24"/>
          <w:highlight w:val="none"/>
        </w:rPr>
      </w:pPr>
      <w:r>
        <w:rPr>
          <w:rFonts w:hint="eastAsia" w:ascii="宋体" w:hAnsi="宋体"/>
          <w:color w:val="auto"/>
          <w:sz w:val="24"/>
          <w:highlight w:val="none"/>
        </w:rPr>
        <w:t>20.1 投标文件的撤回</w:t>
      </w:r>
    </w:p>
    <w:p w14:paraId="39260FFB">
      <w:pPr>
        <w:spacing w:line="480" w:lineRule="exact"/>
        <w:ind w:firstLine="480" w:firstLineChars="200"/>
        <w:rPr>
          <w:rFonts w:hint="eastAsia" w:ascii="宋体" w:hAnsi="宋体"/>
          <w:color w:val="auto"/>
          <w:sz w:val="24"/>
          <w:highlight w:val="none"/>
        </w:rPr>
      </w:pPr>
      <w:r>
        <w:rPr>
          <w:rFonts w:hint="eastAsia" w:ascii="宋体" w:hAnsi="宋体"/>
          <w:color w:val="auto"/>
          <w:sz w:val="24"/>
          <w:highlight w:val="none"/>
        </w:rPr>
        <w:t>21.1.1 电子投标文件的撤回</w:t>
      </w:r>
    </w:p>
    <w:p w14:paraId="3BFB1337">
      <w:pPr>
        <w:spacing w:line="480" w:lineRule="exact"/>
        <w:ind w:firstLine="480" w:firstLineChars="200"/>
        <w:rPr>
          <w:rFonts w:hint="eastAsia" w:ascii="宋体" w:hAnsi="宋体"/>
          <w:color w:val="auto"/>
          <w:sz w:val="24"/>
          <w:highlight w:val="none"/>
        </w:rPr>
      </w:pPr>
      <w:r>
        <w:rPr>
          <w:rFonts w:hint="eastAsia" w:ascii="宋体" w:hAnsi="宋体"/>
          <w:color w:val="auto"/>
          <w:sz w:val="24"/>
          <w:highlight w:val="none"/>
        </w:rPr>
        <w:t>投标人可在投标截止时间前，撤回其电子投标文件，具体操作方法见</w:t>
      </w:r>
      <w:r>
        <w:rPr>
          <w:rFonts w:hint="eastAsia" w:ascii="宋体" w:hAnsi="宋体" w:cs="宋体"/>
          <w:bCs/>
          <w:color w:val="auto"/>
          <w:sz w:val="24"/>
          <w:szCs w:val="24"/>
          <w:highlight w:val="none"/>
        </w:rPr>
        <w:t>“苏采云”系统供应商操作手册</w:t>
      </w:r>
      <w:r>
        <w:rPr>
          <w:rFonts w:hint="eastAsia" w:ascii="宋体" w:hAnsi="宋体"/>
          <w:color w:val="auto"/>
          <w:sz w:val="24"/>
          <w:highlight w:val="none"/>
        </w:rPr>
        <w:t>。</w:t>
      </w:r>
    </w:p>
    <w:p w14:paraId="28F3B0FC">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21.1.</w:t>
      </w:r>
      <w:r>
        <w:rPr>
          <w:rFonts w:ascii="宋体" w:hAnsi="宋体"/>
          <w:color w:val="auto"/>
          <w:sz w:val="24"/>
          <w:szCs w:val="24"/>
          <w:highlight w:val="none"/>
        </w:rPr>
        <w:t>2</w:t>
      </w:r>
      <w:r>
        <w:rPr>
          <w:rFonts w:hint="eastAsia" w:ascii="宋体" w:hAnsi="宋体"/>
          <w:color w:val="auto"/>
          <w:sz w:val="24"/>
          <w:szCs w:val="24"/>
          <w:highlight w:val="none"/>
        </w:rPr>
        <w:t xml:space="preserve"> 投标人撤回电子投标文件，则认为其不再参与本项目投标活动。</w:t>
      </w:r>
    </w:p>
    <w:p w14:paraId="59363667">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20.2 投标文件的修改</w:t>
      </w:r>
    </w:p>
    <w:p w14:paraId="49E515B4">
      <w:pPr>
        <w:spacing w:line="480" w:lineRule="exact"/>
        <w:ind w:firstLine="480" w:firstLineChars="200"/>
        <w:rPr>
          <w:rFonts w:hint="eastAsia"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w:t>
      </w:r>
      <w:r>
        <w:rPr>
          <w:rFonts w:hint="eastAsia" w:ascii="宋体" w:hAnsi="宋体" w:cs="宋体"/>
          <w:bCs/>
          <w:color w:val="auto"/>
          <w:sz w:val="24"/>
          <w:szCs w:val="24"/>
          <w:highlight w:val="none"/>
        </w:rPr>
        <w:t>“苏采云”系统供应商操作手册</w:t>
      </w:r>
      <w:r>
        <w:rPr>
          <w:rFonts w:hint="eastAsia" w:ascii="宋体" w:hAnsi="宋体"/>
          <w:color w:val="auto"/>
          <w:sz w:val="24"/>
          <w:highlight w:val="none"/>
        </w:rPr>
        <w:t>。</w:t>
      </w:r>
    </w:p>
    <w:p w14:paraId="62E1202C">
      <w:pPr>
        <w:spacing w:line="500" w:lineRule="exact"/>
        <w:ind w:firstLine="480" w:firstLineChars="200"/>
        <w:rPr>
          <w:rFonts w:hint="eastAsia"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 xml:space="preserve"> 在投标截止时间之后，投标人不得对其电子投标文件作任何修改。</w:t>
      </w:r>
    </w:p>
    <w:p w14:paraId="6856E732">
      <w:pPr>
        <w:spacing w:line="500" w:lineRule="exact"/>
        <w:ind w:firstLine="480" w:firstLineChars="200"/>
        <w:rPr>
          <w:rFonts w:hint="eastAsia"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 xml:space="preserve"> 在投标截止时间至招标文件中规定的投标有效期满之间的这段时间内，投标人不得撤回其投标。</w:t>
      </w:r>
    </w:p>
    <w:p w14:paraId="403B9428">
      <w:pPr>
        <w:pStyle w:val="5"/>
        <w:spacing w:before="145" w:beforeLines="50" w:after="145" w:afterLines="50" w:line="360" w:lineRule="auto"/>
        <w:rPr>
          <w:rFonts w:hint="eastAsia"/>
          <w:color w:val="auto"/>
          <w:highlight w:val="none"/>
        </w:rPr>
      </w:pPr>
      <w:bookmarkStart w:id="146" w:name="_Toc16938545"/>
      <w:bookmarkStart w:id="147" w:name="_Toc513029229"/>
      <w:bookmarkStart w:id="148" w:name="_Toc120614218"/>
      <w:bookmarkStart w:id="149" w:name="_Toc20823301"/>
      <w:r>
        <w:rPr>
          <w:rFonts w:hint="eastAsia"/>
          <w:color w:val="auto"/>
          <w:highlight w:val="none"/>
        </w:rPr>
        <w:t>五、开标与评标</w:t>
      </w:r>
      <w:bookmarkEnd w:id="146"/>
      <w:bookmarkEnd w:id="147"/>
      <w:bookmarkEnd w:id="148"/>
      <w:bookmarkEnd w:id="149"/>
    </w:p>
    <w:p w14:paraId="4669C80C">
      <w:pPr>
        <w:pStyle w:val="6"/>
        <w:spacing w:before="0" w:after="0" w:line="240" w:lineRule="auto"/>
        <w:rPr>
          <w:rFonts w:hint="eastAsia"/>
          <w:b w:val="0"/>
          <w:bCs w:val="0"/>
          <w:color w:val="auto"/>
          <w:highlight w:val="none"/>
        </w:rPr>
      </w:pPr>
      <w:bookmarkStart w:id="150" w:name="_Toc513029230"/>
      <w:bookmarkStart w:id="151" w:name="_Toc16938546"/>
      <w:bookmarkStart w:id="152" w:name="_Toc20823302"/>
      <w:r>
        <w:rPr>
          <w:rFonts w:hint="eastAsia"/>
          <w:b w:val="0"/>
          <w:bCs w:val="0"/>
          <w:color w:val="auto"/>
          <w:highlight w:val="none"/>
        </w:rPr>
        <w:t>21、开标</w:t>
      </w:r>
      <w:bookmarkEnd w:id="150"/>
      <w:bookmarkEnd w:id="151"/>
      <w:bookmarkEnd w:id="152"/>
    </w:p>
    <w:p w14:paraId="0B2BC3C8">
      <w:pPr>
        <w:spacing w:line="360" w:lineRule="auto"/>
        <w:ind w:firstLine="482"/>
        <w:contextualSpacing/>
        <w:rPr>
          <w:rFonts w:ascii="宋体" w:hAnsi="宋体" w:cs="宋体"/>
          <w:bCs/>
          <w:color w:val="auto"/>
          <w:sz w:val="24"/>
          <w:szCs w:val="24"/>
          <w:highlight w:val="none"/>
        </w:rPr>
      </w:pPr>
      <w:bookmarkStart w:id="153" w:name="_Toc20823303"/>
      <w:bookmarkStart w:id="154" w:name="_Toc16938547"/>
      <w:bookmarkStart w:id="155" w:name="_Toc513029231"/>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1.1招标人或招标代理机构将在招标公告中规定的时间和地点组织公开开标。</w:t>
      </w:r>
      <w:r>
        <w:rPr>
          <w:rFonts w:hint="eastAsia" w:ascii="宋体" w:hAnsi="宋体" w:cs="宋体"/>
          <w:color w:val="auto"/>
          <w:sz w:val="24"/>
          <w:szCs w:val="24"/>
          <w:highlight w:val="none"/>
        </w:rPr>
        <w:t>投标人应当按照</w:t>
      </w:r>
      <w:r>
        <w:rPr>
          <w:rFonts w:hint="eastAsia" w:ascii="宋体" w:hAnsi="宋体" w:cs="宋体"/>
          <w:bCs/>
          <w:color w:val="auto"/>
          <w:sz w:val="24"/>
          <w:szCs w:val="24"/>
          <w:highlight w:val="none"/>
        </w:rPr>
        <w:t>“苏采云”系统供应商操作手册</w:t>
      </w:r>
      <w:r>
        <w:rPr>
          <w:rFonts w:hint="eastAsia" w:ascii="宋体" w:hAnsi="宋体" w:cs="宋体"/>
          <w:color w:val="auto"/>
          <w:sz w:val="24"/>
          <w:szCs w:val="24"/>
          <w:highlight w:val="none"/>
        </w:rPr>
        <w:t>规定，参加开标活动，在</w:t>
      </w:r>
      <w:r>
        <w:rPr>
          <w:rFonts w:hint="eastAsia" w:ascii="宋体" w:hAnsi="宋体" w:cs="宋体"/>
          <w:b/>
          <w:color w:val="auto"/>
          <w:sz w:val="24"/>
          <w:szCs w:val="24"/>
          <w:highlight w:val="none"/>
        </w:rPr>
        <w:t>开标后</w:t>
      </w:r>
      <w:r>
        <w:rPr>
          <w:rFonts w:hint="eastAsia" w:ascii="宋体" w:hAnsi="宋体" w:cs="宋体"/>
          <w:b/>
          <w:color w:val="auto"/>
          <w:sz w:val="24"/>
          <w:szCs w:val="24"/>
          <w:highlight w:val="none"/>
          <w:u w:val="single"/>
        </w:rPr>
        <w:t>30分钟</w:t>
      </w:r>
      <w:r>
        <w:rPr>
          <w:rFonts w:hint="eastAsia" w:ascii="宋体" w:hAnsi="宋体" w:cs="宋体"/>
          <w:b/>
          <w:color w:val="auto"/>
          <w:sz w:val="24"/>
          <w:szCs w:val="24"/>
          <w:highlight w:val="none"/>
        </w:rPr>
        <w:t>之内</w:t>
      </w:r>
      <w:r>
        <w:rPr>
          <w:rFonts w:hint="eastAsia" w:ascii="宋体" w:hAnsi="宋体" w:cs="宋体"/>
          <w:color w:val="auto"/>
          <w:sz w:val="24"/>
          <w:szCs w:val="24"/>
          <w:highlight w:val="none"/>
        </w:rPr>
        <w:t>对投标文件进行解密。</w:t>
      </w:r>
    </w:p>
    <w:p w14:paraId="17A8F7F9">
      <w:pPr>
        <w:spacing w:line="360" w:lineRule="auto"/>
        <w:ind w:firstLine="480"/>
        <w:contextualSpacing/>
        <w:rPr>
          <w:rFonts w:ascii="宋体" w:hAnsi="宋体" w:cs="宋体"/>
          <w:b/>
          <w:color w:val="auto"/>
          <w:sz w:val="24"/>
          <w:szCs w:val="24"/>
          <w:highlight w:val="none"/>
        </w:rPr>
      </w:pPr>
      <w:r>
        <w:rPr>
          <w:rFonts w:hint="eastAsia" w:ascii="宋体" w:hAnsi="宋体" w:cs="宋体"/>
          <w:b/>
          <w:color w:val="auto"/>
          <w:sz w:val="24"/>
          <w:szCs w:val="24"/>
          <w:highlight w:val="none"/>
          <w:u w:val="singl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4"/>
          <w:szCs w:val="24"/>
          <w:highlight w:val="none"/>
        </w:rPr>
        <w:t>因招标人（或招标代理机构）原因或网上招投标平台发生故障，导致无法按时完成投标文件解密或开、评标工作无法进行的，可根据实际情况相应延迟解密时间或调整开、评标时间。</w:t>
      </w:r>
    </w:p>
    <w:p w14:paraId="0C196EA6">
      <w:pPr>
        <w:spacing w:line="360" w:lineRule="auto"/>
        <w:ind w:firstLine="482"/>
        <w:contextualSpacing/>
        <w:rPr>
          <w:rFonts w:ascii="宋体" w:hAnsi="宋体" w:cs="宋体"/>
          <w:color w:val="auto"/>
          <w:sz w:val="24"/>
          <w:szCs w:val="24"/>
          <w:highlight w:val="none"/>
        </w:rPr>
      </w:pP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1.2</w:t>
      </w:r>
      <w:r>
        <w:rPr>
          <w:rFonts w:hint="eastAsia" w:ascii="宋体" w:hAnsi="宋体" w:cs="宋体"/>
          <w:color w:val="auto"/>
          <w:sz w:val="24"/>
          <w:szCs w:val="24"/>
          <w:highlight w:val="none"/>
        </w:rPr>
        <w:t>开标仪式由</w:t>
      </w:r>
      <w:r>
        <w:rPr>
          <w:rFonts w:hint="eastAsia" w:ascii="宋体" w:hAnsi="宋体" w:cs="宋体"/>
          <w:bCs/>
          <w:color w:val="auto"/>
          <w:sz w:val="24"/>
          <w:szCs w:val="24"/>
          <w:highlight w:val="none"/>
        </w:rPr>
        <w:t>招标代理机构</w:t>
      </w:r>
      <w:r>
        <w:rPr>
          <w:rFonts w:hint="eastAsia" w:ascii="宋体" w:hAnsi="宋体" w:cs="宋体"/>
          <w:color w:val="auto"/>
          <w:sz w:val="24"/>
          <w:szCs w:val="24"/>
          <w:highlight w:val="none"/>
        </w:rPr>
        <w:t>组织。苏采云系统将自动对项目进行开标，并宣布各投标人名称和投标价格。</w:t>
      </w:r>
    </w:p>
    <w:p w14:paraId="3783C6A3">
      <w:pPr>
        <w:spacing w:line="360" w:lineRule="auto"/>
        <w:ind w:firstLine="482"/>
        <w:contextualSpacing/>
        <w:rPr>
          <w:rFonts w:ascii="宋体" w:hAnsi="宋体" w:cs="宋体"/>
          <w:color w:val="auto"/>
          <w:sz w:val="24"/>
          <w:szCs w:val="24"/>
          <w:highlight w:val="none"/>
        </w:rPr>
      </w:pP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1.3投标人在开标过程中涉及到的投标文件解密、开标结果确认等工作，应按照“苏采云”系统供应商操作手册规定执行。</w:t>
      </w:r>
    </w:p>
    <w:p w14:paraId="5E46AAC0">
      <w:pPr>
        <w:spacing w:line="360" w:lineRule="auto"/>
        <w:ind w:firstLine="482"/>
        <w:contextualSpacing/>
        <w:rPr>
          <w:rFonts w:ascii="宋体" w:hAnsi="宋体" w:cs="宋体"/>
          <w:b/>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1.4投标人如果对开标过程和开标记录有疑义，应当根据</w:t>
      </w:r>
      <w:r>
        <w:rPr>
          <w:rFonts w:hint="eastAsia" w:ascii="宋体" w:hAnsi="宋体" w:cs="宋体"/>
          <w:bCs/>
          <w:color w:val="auto"/>
          <w:sz w:val="24"/>
          <w:szCs w:val="24"/>
          <w:highlight w:val="none"/>
        </w:rPr>
        <w:t>“苏采云”系统供应商操作手册</w:t>
      </w:r>
      <w:r>
        <w:rPr>
          <w:rFonts w:hint="eastAsia" w:ascii="宋体" w:hAnsi="宋体" w:cs="宋体"/>
          <w:color w:val="auto"/>
          <w:sz w:val="24"/>
          <w:szCs w:val="24"/>
          <w:highlight w:val="none"/>
        </w:rPr>
        <w:t>规定提出，如苏采云系统中《开标记录表》宣布后5分钟内未提出的，视同认可开标结果。</w:t>
      </w:r>
    </w:p>
    <w:p w14:paraId="731A9002">
      <w:pPr>
        <w:pStyle w:val="6"/>
        <w:spacing w:before="0" w:after="0" w:line="240" w:lineRule="auto"/>
        <w:rPr>
          <w:rFonts w:hint="eastAsia"/>
          <w:b w:val="0"/>
          <w:bCs w:val="0"/>
          <w:color w:val="auto"/>
          <w:highlight w:val="none"/>
        </w:rPr>
      </w:pPr>
      <w:r>
        <w:rPr>
          <w:rFonts w:hint="eastAsia"/>
          <w:b w:val="0"/>
          <w:bCs w:val="0"/>
          <w:color w:val="auto"/>
          <w:highlight w:val="none"/>
        </w:rPr>
        <w:t>22、评标委员会</w:t>
      </w:r>
    </w:p>
    <w:p w14:paraId="3576E8EB">
      <w:pPr>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开标后，采购代理机构将立即组织评标委员会（以下简称评委会）进行评标。</w:t>
      </w:r>
    </w:p>
    <w:p w14:paraId="7EA83DE1">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22.2 评委会由采购人代表和有关技术、经济等方面的专家组成，且人员构成符合政府采购有关规定。</w:t>
      </w:r>
    </w:p>
    <w:p w14:paraId="74F0C23A">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22.3评委会独立工作，负责评审所有投标文件并确定中标</w:t>
      </w:r>
      <w:r>
        <w:rPr>
          <w:rFonts w:hint="eastAsia" w:ascii="宋体" w:hAnsi="宋体"/>
          <w:color w:val="auto"/>
          <w:sz w:val="24"/>
          <w:szCs w:val="24"/>
          <w:highlight w:val="none"/>
          <w:lang w:val="en-US" w:eastAsia="zh-CN"/>
        </w:rPr>
        <w:t>候</w:t>
      </w:r>
      <w:r>
        <w:rPr>
          <w:rFonts w:hint="eastAsia" w:ascii="宋体" w:hAnsi="宋体"/>
          <w:color w:val="auto"/>
          <w:sz w:val="24"/>
          <w:szCs w:val="24"/>
          <w:highlight w:val="none"/>
        </w:rPr>
        <w:t>选人。</w:t>
      </w:r>
    </w:p>
    <w:p w14:paraId="3C5AA97E">
      <w:pPr>
        <w:pStyle w:val="6"/>
        <w:spacing w:before="0" w:after="0" w:line="240" w:lineRule="auto"/>
        <w:rPr>
          <w:rFonts w:hint="eastAsia" w:ascii="黑体"/>
          <w:b w:val="0"/>
          <w:bCs w:val="0"/>
          <w:color w:val="auto"/>
          <w:highlight w:val="none"/>
        </w:rPr>
      </w:pPr>
      <w:r>
        <w:rPr>
          <w:rFonts w:hint="eastAsia" w:ascii="黑体"/>
          <w:b w:val="0"/>
          <w:bCs w:val="0"/>
          <w:color w:val="auto"/>
          <w:highlight w:val="none"/>
        </w:rPr>
        <w:t>23、评标过程的保密与公正</w:t>
      </w:r>
    </w:p>
    <w:bookmarkEnd w:id="153"/>
    <w:bookmarkEnd w:id="154"/>
    <w:bookmarkEnd w:id="155"/>
    <w:p w14:paraId="4215E488">
      <w:pPr>
        <w:spacing w:line="500" w:lineRule="exact"/>
        <w:ind w:firstLine="480" w:firstLineChars="200"/>
        <w:rPr>
          <w:rFonts w:hint="eastAsia"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凡是与审查、澄清、评价和比较投标的有关资料以及授标建议等，采购人、评委、采购代理机构均不得向投标人或与评标无关的其他人员透露。</w:t>
      </w:r>
    </w:p>
    <w:p w14:paraId="4D9AF5AC">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4B9AB80B">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color w:val="auto"/>
          <w:sz w:val="24"/>
          <w:szCs w:val="24"/>
          <w:highlight w:val="none"/>
        </w:rPr>
        <w:t xml:space="preserve"> 采购代理机构和评标委员会不向未中标的投标人解释未中标原因，也不公布评标过程中的相关细节。</w:t>
      </w:r>
    </w:p>
    <w:p w14:paraId="77E03735">
      <w:pPr>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23.4 采用综合评分法的项目，未中标的投标人可于中标结果公告期限届满之日起通过苏采云系统查看自己的评审得分及排序情况。</w:t>
      </w:r>
    </w:p>
    <w:p w14:paraId="6F6A6EC8">
      <w:pPr>
        <w:pStyle w:val="6"/>
        <w:spacing w:before="0" w:after="0" w:line="240" w:lineRule="auto"/>
        <w:rPr>
          <w:rFonts w:hint="eastAsia"/>
          <w:b w:val="0"/>
          <w:bCs w:val="0"/>
          <w:color w:val="auto"/>
          <w:highlight w:val="none"/>
        </w:rPr>
      </w:pPr>
      <w:bookmarkStart w:id="156" w:name="_Toc20823304"/>
      <w:bookmarkStart w:id="157" w:name="_Toc513029232"/>
      <w:bookmarkStart w:id="158" w:name="_Toc16938548"/>
      <w:r>
        <w:rPr>
          <w:rFonts w:hint="eastAsia"/>
          <w:b w:val="0"/>
          <w:bCs w:val="0"/>
          <w:color w:val="auto"/>
          <w:highlight w:val="none"/>
        </w:rPr>
        <w:t>24、投标文件的澄清</w:t>
      </w:r>
      <w:bookmarkEnd w:id="156"/>
      <w:bookmarkEnd w:id="157"/>
      <w:bookmarkEnd w:id="158"/>
    </w:p>
    <w:p w14:paraId="5D51815F">
      <w:pPr>
        <w:spacing w:line="480" w:lineRule="exact"/>
        <w:ind w:firstLine="480" w:firstLineChars="20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，有权要求投标人作出必要的澄清、说明或者补正。</w:t>
      </w:r>
    </w:p>
    <w:p w14:paraId="4E84D8A6">
      <w:pPr>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74020FC7">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评标</w:t>
      </w:r>
      <w:r>
        <w:rPr>
          <w:rFonts w:ascii="宋体" w:hAnsi="宋体"/>
          <w:color w:val="auto"/>
          <w:sz w:val="24"/>
          <w:szCs w:val="24"/>
          <w:highlight w:val="none"/>
        </w:rPr>
        <w:t>委员会并非对每个</w:t>
      </w:r>
      <w:r>
        <w:rPr>
          <w:rFonts w:hint="eastAsia" w:ascii="宋体" w:hAnsi="宋体"/>
          <w:color w:val="auto"/>
          <w:sz w:val="24"/>
          <w:szCs w:val="24"/>
          <w:highlight w:val="none"/>
        </w:rPr>
        <w:t>投标人</w:t>
      </w:r>
      <w:r>
        <w:rPr>
          <w:rFonts w:ascii="宋体" w:hAnsi="宋体"/>
          <w:color w:val="auto"/>
          <w:sz w:val="24"/>
          <w:szCs w:val="24"/>
          <w:highlight w:val="none"/>
        </w:rPr>
        <w:t>都做澄清要求</w:t>
      </w:r>
      <w:r>
        <w:rPr>
          <w:rFonts w:hint="eastAsia" w:ascii="宋体" w:hAnsi="宋体"/>
          <w:color w:val="auto"/>
          <w:sz w:val="24"/>
          <w:szCs w:val="24"/>
          <w:highlight w:val="none"/>
        </w:rPr>
        <w:t>。</w:t>
      </w:r>
    </w:p>
    <w:p w14:paraId="3FE14521">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24.2需要</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进行澄清、说明和补正的，评委会将通过苏采云系统向</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发出“澄清要求函”，接到“澄清要求函”的投标人应当按照要求在苏采云系统中提交“澄清响应函”并加盖CA电子公章。澄清、说明和补正的内容作为投标文件的补充部分，具体操作方式见《操作手册》。</w:t>
      </w:r>
    </w:p>
    <w:p w14:paraId="459DB591">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24.3 接到评委会澄清、说明和补正要求的投标人如未按规定做出澄清、说明和补正，其风险由投标人自行承担。</w:t>
      </w:r>
    </w:p>
    <w:p w14:paraId="67402F91">
      <w:pPr>
        <w:pStyle w:val="6"/>
        <w:spacing w:before="0" w:after="0" w:line="240" w:lineRule="auto"/>
        <w:rPr>
          <w:rFonts w:hint="eastAsia"/>
          <w:b w:val="0"/>
          <w:bCs w:val="0"/>
          <w:color w:val="auto"/>
          <w:highlight w:val="none"/>
        </w:rPr>
      </w:pPr>
      <w:bookmarkStart w:id="159" w:name="_Toc16938549"/>
      <w:bookmarkStart w:id="160" w:name="_Toc20823305"/>
      <w:bookmarkStart w:id="161" w:name="_Toc513029233"/>
      <w:r>
        <w:rPr>
          <w:rFonts w:hint="eastAsia"/>
          <w:b w:val="0"/>
          <w:bCs w:val="0"/>
          <w:color w:val="auto"/>
          <w:highlight w:val="none"/>
        </w:rPr>
        <w:t>25、对投标文件的初审</w:t>
      </w:r>
      <w:bookmarkEnd w:id="159"/>
      <w:bookmarkEnd w:id="160"/>
      <w:bookmarkEnd w:id="161"/>
    </w:p>
    <w:p w14:paraId="124BDB93">
      <w:pPr>
        <w:spacing w:line="460" w:lineRule="exact"/>
        <w:ind w:firstLine="480" w:firstLineChars="200"/>
        <w:rPr>
          <w:rFonts w:hint="eastAsia"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19ACE319">
      <w:pPr>
        <w:spacing w:line="46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25.1.1 资格审查：依据法律法规和招标文件的规定，由采购人对投标文件中的资格证明文件进行审查。资格审查的结论，采购人以书面形式向评委会进行反馈。</w:t>
      </w:r>
    </w:p>
    <w:p w14:paraId="7E75B17F">
      <w:pPr>
        <w:spacing w:line="46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采购人在进行资格性审查的同时，将在“信用中国”网站（www.creditchina.gov.cn）查询投标人的信用记录，以确定投标人是否具备投标资格,查询结果留存并归档。</w:t>
      </w:r>
    </w:p>
    <w:p w14:paraId="3026019F">
      <w:pPr>
        <w:spacing w:line="46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w:t>
      </w:r>
      <w:r>
        <w:rPr>
          <w:rFonts w:hint="eastAsia" w:ascii="宋体" w:hAnsi="宋体"/>
          <w:bCs/>
          <w:color w:val="auto"/>
          <w:sz w:val="24"/>
          <w:highlight w:val="none"/>
          <w:lang w:eastAsia="zh-CN"/>
        </w:rPr>
        <w:t>投标人</w:t>
      </w:r>
      <w:r>
        <w:rPr>
          <w:rFonts w:hint="eastAsia" w:ascii="宋体" w:hAnsi="宋体"/>
          <w:bCs/>
          <w:color w:val="auto"/>
          <w:sz w:val="24"/>
          <w:highlight w:val="none"/>
        </w:rPr>
        <w:t>的身份共同参加政府采购活动的,联合体成员存在不良信用记录的，视同联合体存在不良应用记录。</w:t>
      </w:r>
    </w:p>
    <w:p w14:paraId="0A6AE762">
      <w:pPr>
        <w:spacing w:line="46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25.1.2 符合性审查：依据招标文件的规定，由评委会从投标文件的有效性、完整性和对招标文件的响应程度进行审查，以确定是否对招标文件的实质性要求作出响应。</w:t>
      </w:r>
    </w:p>
    <w:p w14:paraId="1CF713CA">
      <w:pPr>
        <w:spacing w:line="46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 未通过资格审查或符合性审查的投标人</w:t>
      </w:r>
      <w:r>
        <w:rPr>
          <w:rFonts w:hint="eastAsia" w:ascii="宋体" w:hAnsi="宋体"/>
          <w:color w:val="auto"/>
          <w:sz w:val="24"/>
          <w:highlight w:val="none"/>
        </w:rPr>
        <w:t>，采购代理机构将在苏采云系统中告知未通过资格审查或符合性审查的原因，评标结束后，采购代理机构将不再告知未通过资格审查和符合性审查的原因。</w:t>
      </w:r>
    </w:p>
    <w:p w14:paraId="62329432">
      <w:pPr>
        <w:spacing w:line="460" w:lineRule="exact"/>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1C53DCD1">
      <w:pPr>
        <w:spacing w:line="460" w:lineRule="exact"/>
        <w:ind w:firstLine="480" w:firstLineChars="200"/>
        <w:rPr>
          <w:rFonts w:hint="eastAsia"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BF72A66">
      <w:pPr>
        <w:spacing w:line="460" w:lineRule="exact"/>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.3如果投标文件实质上没有响应招标文件的要求，评委会将予以拒绝，投标人不得通过修改或撤销不合要求的偏离或保留而使其投标成为实质性响应的投标。</w:t>
      </w:r>
    </w:p>
    <w:p w14:paraId="6B2747B5">
      <w:pPr>
        <w:spacing w:line="460" w:lineRule="exact"/>
        <w:ind w:firstLine="480" w:firstLineChars="200"/>
        <w:rPr>
          <w:rFonts w:hint="eastAsia"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0F3B8120">
      <w:pPr>
        <w:spacing w:line="460" w:lineRule="exact"/>
        <w:ind w:firstLine="480" w:firstLineChars="20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3CBD41A7">
      <w:pPr>
        <w:spacing w:line="460" w:lineRule="exact"/>
        <w:ind w:firstLine="480" w:firstLineChars="20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1BDE1E88">
      <w:pPr>
        <w:spacing w:line="460" w:lineRule="exact"/>
        <w:ind w:firstLine="480" w:firstLineChars="20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4163F994">
      <w:pPr>
        <w:spacing w:line="46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480C170A">
      <w:pPr>
        <w:spacing w:line="46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0C527789">
      <w:pPr>
        <w:spacing w:line="460" w:lineRule="exact"/>
        <w:ind w:firstLine="480" w:firstLineChars="20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color w:val="auto"/>
          <w:sz w:val="24"/>
          <w:highlight w:val="none"/>
        </w:rPr>
        <w:t xml:space="preserve"> </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color w:val="auto"/>
          <w:sz w:val="24"/>
          <w:szCs w:val="24"/>
          <w:highlight w:val="none"/>
        </w:rPr>
        <w:t>苏采云系统</w:t>
      </w:r>
      <w:r>
        <w:rPr>
          <w:rFonts w:hint="eastAsia" w:ascii="宋体" w:hAnsi="宋体"/>
          <w:bCs/>
          <w:color w:val="auto"/>
          <w:sz w:val="24"/>
          <w:highlight w:val="none"/>
        </w:rPr>
        <w:t>告知投标人</w:t>
      </w:r>
      <w:r>
        <w:rPr>
          <w:rFonts w:ascii="宋体" w:hAnsi="宋体"/>
          <w:bCs/>
          <w:color w:val="auto"/>
          <w:sz w:val="24"/>
          <w:highlight w:val="none"/>
        </w:rPr>
        <w:t>，</w:t>
      </w:r>
      <w:r>
        <w:rPr>
          <w:rFonts w:hint="eastAsia" w:ascii="宋体" w:hAnsi="宋体"/>
          <w:bCs/>
          <w:color w:val="auto"/>
          <w:sz w:val="24"/>
          <w:highlight w:val="none"/>
        </w:rPr>
        <w:t>调整后的价格应对投标人具有约束力。如果投标人不接受修正后的价格，则其投标将被拒绝。</w:t>
      </w:r>
    </w:p>
    <w:p w14:paraId="56EE1D86">
      <w:pPr>
        <w:spacing w:line="460" w:lineRule="exact"/>
        <w:ind w:firstLine="540" w:firstLineChars="225"/>
        <w:rPr>
          <w:rFonts w:hint="eastAsia" w:ascii="宋体" w:hAnsi="宋体"/>
          <w:color w:val="auto"/>
          <w:sz w:val="24"/>
          <w:highlight w:val="none"/>
        </w:rPr>
      </w:pPr>
      <w:bookmarkStart w:id="162" w:name="_Toc16938550"/>
      <w:bookmarkStart w:id="163" w:name="_Toc20823306"/>
      <w:bookmarkStart w:id="164" w:name="_Toc513029234"/>
      <w:r>
        <w:rPr>
          <w:rFonts w:hint="eastAsia" w:ascii="宋体" w:hAnsi="宋体"/>
          <w:color w:val="auto"/>
          <w:sz w:val="24"/>
          <w:highlight w:val="none"/>
        </w:rPr>
        <w:t>25.6投标人在开、评标全过程中应保持通讯畅通，及时登录</w:t>
      </w:r>
      <w:r>
        <w:rPr>
          <w:rFonts w:hint="eastAsia" w:ascii="宋体" w:hAnsi="宋体"/>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并安排专人与采购代理机构及评标委员会联系。</w:t>
      </w:r>
    </w:p>
    <w:p w14:paraId="74BC3E80">
      <w:pPr>
        <w:pStyle w:val="6"/>
        <w:spacing w:before="0" w:after="0" w:line="240" w:lineRule="auto"/>
        <w:rPr>
          <w:rFonts w:hint="eastAsia"/>
          <w:b w:val="0"/>
          <w:bCs w:val="0"/>
          <w:color w:val="auto"/>
          <w:highlight w:val="none"/>
        </w:rPr>
      </w:pPr>
      <w:r>
        <w:rPr>
          <w:rFonts w:hint="eastAsia"/>
          <w:b w:val="0"/>
          <w:bCs w:val="0"/>
          <w:color w:val="auto"/>
          <w:highlight w:val="none"/>
        </w:rPr>
        <w:t>26、</w:t>
      </w:r>
      <w:bookmarkEnd w:id="162"/>
      <w:bookmarkEnd w:id="163"/>
      <w:bookmarkEnd w:id="164"/>
      <w:r>
        <w:rPr>
          <w:rFonts w:hint="eastAsia"/>
          <w:b w:val="0"/>
          <w:bCs w:val="0"/>
          <w:color w:val="auto"/>
          <w:highlight w:val="none"/>
        </w:rPr>
        <w:t>无效投标条款和废标条款</w:t>
      </w:r>
    </w:p>
    <w:p w14:paraId="5D4E79E8">
      <w:pPr>
        <w:spacing w:line="440" w:lineRule="exact"/>
        <w:ind w:left="479" w:leftChars="228"/>
        <w:rPr>
          <w:rFonts w:hint="eastAsia" w:ascii="宋体" w:hAnsi="宋体"/>
          <w:bCs/>
          <w:color w:val="auto"/>
          <w:sz w:val="24"/>
          <w:highlight w:val="none"/>
        </w:rPr>
      </w:pPr>
      <w:bookmarkStart w:id="165" w:name="_Toc513029235"/>
      <w:bookmarkStart w:id="166" w:name="_Toc16938551"/>
      <w:bookmarkStart w:id="167" w:name="_Toc20823307"/>
      <w:r>
        <w:rPr>
          <w:rFonts w:hint="eastAsia" w:ascii="宋体" w:hAnsi="宋体"/>
          <w:bCs/>
          <w:color w:val="auto"/>
          <w:sz w:val="24"/>
          <w:highlight w:val="none"/>
        </w:rPr>
        <w:t>26.1无效投标条款</w:t>
      </w:r>
    </w:p>
    <w:p w14:paraId="2841F630">
      <w:pPr>
        <w:spacing w:line="440" w:lineRule="exact"/>
        <w:ind w:firstLine="480" w:firstLineChars="200"/>
        <w:rPr>
          <w:rFonts w:hint="eastAsia"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 投标人在</w:t>
      </w:r>
      <w:r>
        <w:rPr>
          <w:rFonts w:hint="eastAsia" w:ascii="宋体" w:hAnsi="宋体"/>
          <w:color w:val="auto"/>
          <w:sz w:val="24"/>
          <w:szCs w:val="24"/>
          <w:highlight w:val="none"/>
        </w:rPr>
        <w:t>苏采云系统</w:t>
      </w:r>
      <w:r>
        <w:rPr>
          <w:rFonts w:hint="eastAsia" w:ascii="宋体" w:hAnsi="宋体"/>
          <w:bCs/>
          <w:color w:val="auto"/>
          <w:sz w:val="24"/>
          <w:szCs w:val="24"/>
          <w:highlight w:val="none"/>
        </w:rPr>
        <w:t>规定的时间内未成功解密电子投标文件的。</w:t>
      </w:r>
    </w:p>
    <w:p w14:paraId="48F172A4">
      <w:pPr>
        <w:spacing w:line="44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26.1.2 投标人未按照招标文件要求上传电子投标文件的。</w:t>
      </w:r>
    </w:p>
    <w:p w14:paraId="34337085">
      <w:pPr>
        <w:spacing w:line="440" w:lineRule="exact"/>
        <w:ind w:left="479" w:leftChars="228"/>
        <w:rPr>
          <w:rFonts w:hint="eastAsia" w:ascii="宋体" w:hAnsi="宋体"/>
          <w:bCs/>
          <w:color w:val="auto"/>
          <w:sz w:val="24"/>
          <w:highlight w:val="none"/>
        </w:rPr>
      </w:pPr>
      <w:r>
        <w:rPr>
          <w:rFonts w:hint="eastAsia" w:ascii="宋体" w:hAnsi="宋体"/>
          <w:bCs/>
          <w:color w:val="auto"/>
          <w:sz w:val="24"/>
          <w:highlight w:val="none"/>
        </w:rPr>
        <w:t>26.1.3同一投标人提交两个（含两个）以上不同的投标报价的。</w:t>
      </w:r>
    </w:p>
    <w:p w14:paraId="39EDFCE3">
      <w:pPr>
        <w:spacing w:line="440" w:lineRule="exact"/>
        <w:ind w:left="479" w:leftChars="228"/>
        <w:rPr>
          <w:rFonts w:hint="eastAsia" w:ascii="宋体" w:hAnsi="宋体"/>
          <w:bCs/>
          <w:color w:val="auto"/>
          <w:sz w:val="24"/>
          <w:highlight w:val="none"/>
        </w:rPr>
      </w:pPr>
      <w:r>
        <w:rPr>
          <w:rFonts w:hint="eastAsia" w:ascii="宋体" w:hAnsi="宋体"/>
          <w:bCs/>
          <w:color w:val="auto"/>
          <w:sz w:val="24"/>
          <w:highlight w:val="none"/>
        </w:rPr>
        <w:t>26.1.4投标人不具备招标文件中规定资格要求的。</w:t>
      </w:r>
    </w:p>
    <w:p w14:paraId="5A42C635">
      <w:pPr>
        <w:spacing w:line="44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26.1.5投标人的报价超过了采购预算或最高限价的。</w:t>
      </w:r>
    </w:p>
    <w:p w14:paraId="31D7DA4D">
      <w:pPr>
        <w:spacing w:line="440" w:lineRule="exact"/>
        <w:ind w:firstLine="480" w:firstLineChars="200"/>
        <w:rPr>
          <w:rFonts w:hint="eastAsia" w:ascii="宋体" w:hAnsi="宋体"/>
          <w:bCs/>
          <w:i/>
          <w:color w:val="auto"/>
          <w:sz w:val="24"/>
          <w:highlight w:val="none"/>
          <w:u w:val="single"/>
        </w:rPr>
      </w:pPr>
      <w:r>
        <w:rPr>
          <w:rFonts w:hint="eastAsia" w:ascii="宋体" w:hAnsi="宋体"/>
          <w:bCs/>
          <w:color w:val="auto"/>
          <w:sz w:val="24"/>
          <w:highlight w:val="none"/>
        </w:rPr>
        <w:t>26.1.6</w:t>
      </w:r>
      <w:r>
        <w:rPr>
          <w:rFonts w:hint="eastAsia" w:ascii="宋体" w:hAnsi="宋体"/>
          <w:bCs/>
          <w:color w:val="auto"/>
          <w:sz w:val="24"/>
          <w:highlight w:val="none"/>
          <w:u w:val="single"/>
        </w:rPr>
        <w:t>未通过符合性审查的</w:t>
      </w:r>
      <w:r>
        <w:rPr>
          <w:rFonts w:hint="eastAsia" w:ascii="宋体" w:hAnsi="宋体"/>
          <w:bCs/>
          <w:color w:val="auto"/>
          <w:sz w:val="24"/>
          <w:highlight w:val="none"/>
        </w:rPr>
        <w:t>。</w:t>
      </w:r>
    </w:p>
    <w:p w14:paraId="30209F50">
      <w:pPr>
        <w:spacing w:line="440" w:lineRule="exact"/>
        <w:ind w:firstLine="360" w:firstLineChars="150"/>
        <w:rPr>
          <w:rFonts w:hint="eastAsia" w:ascii="宋体" w:hAnsi="宋体"/>
          <w:bCs/>
          <w:i/>
          <w:color w:val="auto"/>
          <w:sz w:val="24"/>
          <w:highlight w:val="none"/>
          <w:u w:val="single"/>
        </w:rPr>
      </w:pPr>
      <w:r>
        <w:rPr>
          <w:rFonts w:hint="eastAsia" w:ascii="宋体" w:hAnsi="宋体"/>
          <w:bCs/>
          <w:color w:val="auto"/>
          <w:sz w:val="24"/>
          <w:highlight w:val="none"/>
        </w:rPr>
        <w:t xml:space="preserve"> 26.1.7不符合招标文件中规定的实质性要求和条件的（</w:t>
      </w:r>
      <w:r>
        <w:rPr>
          <w:rFonts w:hint="eastAsia" w:ascii="宋体" w:hAnsi="宋体"/>
          <w:b/>
          <w:i/>
          <w:color w:val="auto"/>
          <w:sz w:val="24"/>
          <w:highlight w:val="none"/>
          <w:u w:val="single"/>
        </w:rPr>
        <w:t>本招标文件中斜体且有下划线部分为实质性要求和条件</w:t>
      </w:r>
      <w:r>
        <w:rPr>
          <w:rFonts w:hint="eastAsia" w:ascii="宋体" w:hAnsi="宋体"/>
          <w:bCs/>
          <w:i/>
          <w:color w:val="auto"/>
          <w:sz w:val="24"/>
          <w:highlight w:val="none"/>
          <w:u w:val="single"/>
        </w:rPr>
        <w:t>）。</w:t>
      </w:r>
    </w:p>
    <w:p w14:paraId="4A075A9C">
      <w:pPr>
        <w:spacing w:line="44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BF48298">
      <w:pPr>
        <w:spacing w:line="44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26.1.9 投标文件含有采购人不能接受的附加条件的。</w:t>
      </w:r>
    </w:p>
    <w:p w14:paraId="68D36774">
      <w:pPr>
        <w:adjustRightInd w:val="0"/>
        <w:spacing w:line="48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26.1.10</w:t>
      </w:r>
      <w:r>
        <w:rPr>
          <w:rFonts w:hint="eastAsia" w:ascii="宋体" w:hAnsi="宋体" w:eastAsia="宋体" w:cs="Times New Roman"/>
          <w:bCs/>
          <w:color w:val="auto"/>
          <w:sz w:val="24"/>
          <w:szCs w:val="21"/>
          <w:highlight w:val="none"/>
        </w:rPr>
        <w:t>启动异常低价响应审查后，供应商不提供书面说明、证明材料，或者提供的书面说明、证明材料不能证明其报价合理性的。</w:t>
      </w:r>
    </w:p>
    <w:p w14:paraId="0ED01F20">
      <w:pPr>
        <w:spacing w:line="44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26.1.1</w:t>
      </w:r>
      <w:r>
        <w:rPr>
          <w:rFonts w:hint="eastAsia" w:ascii="宋体" w:hAnsi="宋体"/>
          <w:bCs/>
          <w:color w:val="auto"/>
          <w:sz w:val="24"/>
          <w:highlight w:val="none"/>
          <w:lang w:val="en-US" w:eastAsia="zh-CN"/>
        </w:rPr>
        <w:t>1</w:t>
      </w:r>
      <w:r>
        <w:rPr>
          <w:rFonts w:hint="eastAsia" w:ascii="宋体" w:hAnsi="宋体"/>
          <w:bCs/>
          <w:color w:val="auto"/>
          <w:sz w:val="24"/>
          <w:highlight w:val="none"/>
        </w:rPr>
        <w:t xml:space="preserve"> 投标文件未按照招标文件要求加盖CA</w:t>
      </w:r>
      <w:r>
        <w:rPr>
          <w:rFonts w:ascii="宋体" w:hAnsi="宋体"/>
          <w:bCs/>
          <w:color w:val="auto"/>
          <w:sz w:val="24"/>
          <w:highlight w:val="none"/>
        </w:rPr>
        <w:t>电子公章的</w:t>
      </w:r>
      <w:r>
        <w:rPr>
          <w:rFonts w:hint="eastAsia" w:ascii="宋体" w:hAnsi="宋体"/>
          <w:bCs/>
          <w:color w:val="auto"/>
          <w:sz w:val="24"/>
          <w:highlight w:val="none"/>
        </w:rPr>
        <w:t>。</w:t>
      </w:r>
    </w:p>
    <w:p w14:paraId="55BAC57B">
      <w:pPr>
        <w:adjustRightInd w:val="0"/>
        <w:spacing w:line="48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26.1.1</w:t>
      </w:r>
      <w:r>
        <w:rPr>
          <w:rFonts w:hint="eastAsia" w:ascii="宋体" w:hAnsi="宋体"/>
          <w:bCs/>
          <w:color w:val="auto"/>
          <w:sz w:val="24"/>
          <w:highlight w:val="none"/>
          <w:lang w:val="en-US" w:eastAsia="zh-CN"/>
        </w:rPr>
        <w:t>2</w:t>
      </w:r>
      <w:r>
        <w:rPr>
          <w:rFonts w:hint="eastAsia" w:ascii="宋体" w:hAnsi="宋体"/>
          <w:bCs/>
          <w:color w:val="auto"/>
          <w:sz w:val="24"/>
          <w:highlight w:val="none"/>
        </w:rPr>
        <w:t>投标人的商务技术部分得分相差异常悬殊，评标委员会一致认为得分畸低者有可能影响产品质量或者不能诚信履约的。</w:t>
      </w:r>
    </w:p>
    <w:p w14:paraId="18A6EE3C">
      <w:pPr>
        <w:spacing w:line="44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26.1.1</w:t>
      </w:r>
      <w:r>
        <w:rPr>
          <w:rFonts w:hint="eastAsia" w:ascii="宋体" w:hAnsi="宋体"/>
          <w:bCs/>
          <w:color w:val="auto"/>
          <w:sz w:val="24"/>
          <w:highlight w:val="none"/>
          <w:lang w:val="en-US" w:eastAsia="zh-CN"/>
        </w:rPr>
        <w:t>3</w:t>
      </w:r>
      <w:r>
        <w:rPr>
          <w:rFonts w:hint="eastAsia" w:ascii="宋体" w:hAnsi="宋体"/>
          <w:bCs/>
          <w:color w:val="auto"/>
          <w:sz w:val="24"/>
          <w:highlight w:val="none"/>
        </w:rPr>
        <w:t>其他法律、法规及本招标文件规定的属无效投标的情形。</w:t>
      </w:r>
    </w:p>
    <w:p w14:paraId="3DDB0AAC">
      <w:pPr>
        <w:spacing w:line="440" w:lineRule="exact"/>
        <w:ind w:left="479" w:leftChars="228"/>
        <w:rPr>
          <w:rFonts w:hint="eastAsia" w:ascii="宋体" w:hAnsi="宋体"/>
          <w:bCs/>
          <w:color w:val="auto"/>
          <w:sz w:val="24"/>
          <w:highlight w:val="none"/>
        </w:rPr>
      </w:pPr>
      <w:r>
        <w:rPr>
          <w:rFonts w:hint="eastAsia" w:ascii="宋体" w:hAnsi="宋体"/>
          <w:bCs/>
          <w:color w:val="auto"/>
          <w:sz w:val="24"/>
          <w:highlight w:val="none"/>
        </w:rPr>
        <w:t>26.2废标条款</w:t>
      </w:r>
    </w:p>
    <w:p w14:paraId="396DE059">
      <w:pPr>
        <w:spacing w:line="440" w:lineRule="exact"/>
        <w:ind w:left="479" w:leftChars="228"/>
        <w:rPr>
          <w:rFonts w:hint="eastAsia" w:ascii="宋体" w:hAnsi="宋体"/>
          <w:bCs/>
          <w:color w:val="auto"/>
          <w:sz w:val="24"/>
          <w:highlight w:val="none"/>
        </w:rPr>
      </w:pPr>
      <w:r>
        <w:rPr>
          <w:rFonts w:hint="eastAsia" w:ascii="宋体" w:hAnsi="宋体"/>
          <w:bCs/>
          <w:color w:val="auto"/>
          <w:sz w:val="24"/>
          <w:highlight w:val="none"/>
        </w:rPr>
        <w:t>26.2.1符合专业条件的</w:t>
      </w:r>
      <w:r>
        <w:rPr>
          <w:rFonts w:hint="eastAsia" w:ascii="宋体" w:hAnsi="宋体"/>
          <w:bCs/>
          <w:color w:val="auto"/>
          <w:sz w:val="24"/>
          <w:highlight w:val="none"/>
          <w:lang w:eastAsia="zh-CN"/>
        </w:rPr>
        <w:t>投标人</w:t>
      </w:r>
      <w:r>
        <w:rPr>
          <w:rFonts w:hint="eastAsia" w:ascii="宋体" w:hAnsi="宋体"/>
          <w:bCs/>
          <w:color w:val="auto"/>
          <w:sz w:val="24"/>
          <w:highlight w:val="none"/>
        </w:rPr>
        <w:t>或者对招标文件作实质响应的</w:t>
      </w:r>
      <w:r>
        <w:rPr>
          <w:rFonts w:hint="eastAsia" w:ascii="宋体" w:hAnsi="宋体"/>
          <w:bCs/>
          <w:color w:val="auto"/>
          <w:sz w:val="24"/>
          <w:highlight w:val="none"/>
          <w:lang w:eastAsia="zh-CN"/>
        </w:rPr>
        <w:t>投标人</w:t>
      </w:r>
      <w:r>
        <w:rPr>
          <w:rFonts w:hint="eastAsia" w:ascii="宋体" w:hAnsi="宋体"/>
          <w:bCs/>
          <w:color w:val="auto"/>
          <w:sz w:val="24"/>
          <w:highlight w:val="none"/>
        </w:rPr>
        <w:t>不足三家的。</w:t>
      </w:r>
    </w:p>
    <w:p w14:paraId="262AE74B">
      <w:pPr>
        <w:spacing w:line="440" w:lineRule="exact"/>
        <w:ind w:left="479" w:leftChars="228"/>
        <w:rPr>
          <w:rFonts w:hint="eastAsia" w:ascii="宋体" w:hAnsi="宋体"/>
          <w:bCs/>
          <w:color w:val="auto"/>
          <w:sz w:val="24"/>
          <w:highlight w:val="none"/>
        </w:rPr>
      </w:pPr>
      <w:r>
        <w:rPr>
          <w:rFonts w:hint="eastAsia" w:ascii="宋体" w:hAnsi="宋体"/>
          <w:bCs/>
          <w:color w:val="auto"/>
          <w:sz w:val="24"/>
          <w:highlight w:val="none"/>
        </w:rPr>
        <w:t>26.2.2出现影响采购公正的违法、违规行为的。</w:t>
      </w:r>
    </w:p>
    <w:p w14:paraId="6CFFD9E0">
      <w:pPr>
        <w:spacing w:line="440" w:lineRule="exact"/>
        <w:ind w:left="479" w:leftChars="228"/>
        <w:rPr>
          <w:rFonts w:hint="eastAsia" w:ascii="宋体" w:hAnsi="宋体"/>
          <w:bCs/>
          <w:color w:val="auto"/>
          <w:sz w:val="24"/>
          <w:highlight w:val="none"/>
        </w:rPr>
      </w:pPr>
      <w:r>
        <w:rPr>
          <w:rFonts w:hint="eastAsia" w:ascii="宋体" w:hAnsi="宋体"/>
          <w:bCs/>
          <w:color w:val="auto"/>
          <w:sz w:val="24"/>
          <w:highlight w:val="none"/>
        </w:rPr>
        <w:t>26.2.3因重大变故，采购任务取消的。</w:t>
      </w:r>
    </w:p>
    <w:p w14:paraId="1EDC2B8B">
      <w:pPr>
        <w:spacing w:line="440" w:lineRule="exact"/>
        <w:ind w:left="479" w:leftChars="228"/>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61547032">
      <w:pPr>
        <w:spacing w:line="440" w:lineRule="exact"/>
        <w:ind w:left="479" w:leftChars="228"/>
        <w:rPr>
          <w:rFonts w:hint="eastAsia" w:ascii="宋体" w:hAnsi="宋体"/>
          <w:bCs/>
          <w:color w:val="auto"/>
          <w:sz w:val="24"/>
          <w:highlight w:val="none"/>
        </w:rPr>
      </w:pPr>
      <w:r>
        <w:rPr>
          <w:rFonts w:hint="eastAsia" w:ascii="宋体" w:hAnsi="宋体"/>
          <w:bCs/>
          <w:color w:val="auto"/>
          <w:sz w:val="24"/>
          <w:highlight w:val="none"/>
        </w:rPr>
        <w:t>26.2.5 因</w:t>
      </w:r>
      <w:r>
        <w:rPr>
          <w:rFonts w:hint="eastAsia" w:ascii="宋体" w:hAnsi="宋体"/>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r>
        <w:rPr>
          <w:rFonts w:ascii="宋体" w:hAnsi="宋体"/>
          <w:bCs/>
          <w:color w:val="auto"/>
          <w:sz w:val="24"/>
          <w:highlight w:val="none"/>
        </w:rPr>
        <w:t>。</w:t>
      </w:r>
    </w:p>
    <w:p w14:paraId="74451BD3">
      <w:pPr>
        <w:spacing w:line="440" w:lineRule="exact"/>
        <w:ind w:left="479" w:leftChars="228"/>
        <w:rPr>
          <w:rFonts w:hint="eastAsia" w:ascii="宋体" w:hAnsi="宋体"/>
          <w:bCs/>
          <w:color w:val="auto"/>
          <w:sz w:val="24"/>
          <w:highlight w:val="none"/>
        </w:rPr>
      </w:pPr>
      <w:r>
        <w:rPr>
          <w:rFonts w:hint="eastAsia" w:ascii="宋体" w:hAnsi="宋体"/>
          <w:bCs/>
          <w:color w:val="auto"/>
          <w:sz w:val="24"/>
          <w:highlight w:val="none"/>
        </w:rPr>
        <w:t>26.3 投标截止时间结束后参加投标的</w:t>
      </w:r>
      <w:r>
        <w:rPr>
          <w:rFonts w:hint="eastAsia" w:ascii="宋体" w:hAnsi="宋体"/>
          <w:bCs/>
          <w:color w:val="auto"/>
          <w:sz w:val="24"/>
          <w:highlight w:val="none"/>
          <w:lang w:eastAsia="zh-CN"/>
        </w:rPr>
        <w:t>投标人</w:t>
      </w:r>
      <w:r>
        <w:rPr>
          <w:rFonts w:hint="eastAsia" w:ascii="宋体" w:hAnsi="宋体"/>
          <w:bCs/>
          <w:color w:val="auto"/>
          <w:sz w:val="24"/>
          <w:highlight w:val="none"/>
        </w:rPr>
        <w:t>不足三家的处理：</w:t>
      </w:r>
    </w:p>
    <w:p w14:paraId="6C1C3108">
      <w:pPr>
        <w:spacing w:line="44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26.3.1如出现投标截止时间结束后参加投标的</w:t>
      </w:r>
      <w:r>
        <w:rPr>
          <w:rFonts w:hint="eastAsia" w:ascii="宋体" w:hAnsi="宋体"/>
          <w:bCs/>
          <w:color w:val="auto"/>
          <w:sz w:val="24"/>
          <w:highlight w:val="none"/>
          <w:lang w:eastAsia="zh-CN"/>
        </w:rPr>
        <w:t>投标人</w:t>
      </w:r>
      <w:r>
        <w:rPr>
          <w:rFonts w:hint="eastAsia" w:ascii="宋体" w:hAnsi="宋体"/>
          <w:bCs/>
          <w:color w:val="auto"/>
          <w:sz w:val="24"/>
          <w:highlight w:val="none"/>
        </w:rPr>
        <w:t>或者在评标期间对招标文件做出实质响应的</w:t>
      </w:r>
      <w:r>
        <w:rPr>
          <w:rFonts w:hint="eastAsia" w:ascii="宋体" w:hAnsi="宋体"/>
          <w:bCs/>
          <w:color w:val="auto"/>
          <w:sz w:val="24"/>
          <w:highlight w:val="none"/>
          <w:lang w:eastAsia="zh-CN"/>
        </w:rPr>
        <w:t>投标人</w:t>
      </w:r>
      <w:r>
        <w:rPr>
          <w:rFonts w:hint="eastAsia" w:ascii="宋体" w:hAnsi="宋体"/>
          <w:bCs/>
          <w:color w:val="auto"/>
          <w:sz w:val="24"/>
          <w:highlight w:val="none"/>
        </w:rPr>
        <w:t>不足三家情况，按政府采购相关规定执行。</w:t>
      </w:r>
    </w:p>
    <w:p w14:paraId="2A67BF7C">
      <w:pPr>
        <w:pStyle w:val="5"/>
        <w:spacing w:before="145" w:beforeLines="50" w:after="145" w:afterLines="50" w:line="360" w:lineRule="auto"/>
        <w:rPr>
          <w:rFonts w:hint="eastAsia"/>
          <w:color w:val="auto"/>
          <w:highlight w:val="none"/>
        </w:rPr>
      </w:pPr>
      <w:bookmarkStart w:id="168" w:name="_Toc120614219"/>
      <w:r>
        <w:rPr>
          <w:rFonts w:hint="eastAsia"/>
          <w:color w:val="auto"/>
          <w:highlight w:val="none"/>
        </w:rPr>
        <w:t>六、</w:t>
      </w:r>
      <w:bookmarkEnd w:id="165"/>
      <w:bookmarkEnd w:id="166"/>
      <w:bookmarkEnd w:id="167"/>
      <w:r>
        <w:rPr>
          <w:rFonts w:hint="eastAsia"/>
          <w:color w:val="auto"/>
          <w:highlight w:val="none"/>
        </w:rPr>
        <w:t>定标</w:t>
      </w:r>
      <w:bookmarkEnd w:id="168"/>
    </w:p>
    <w:p w14:paraId="6337668C">
      <w:pPr>
        <w:pStyle w:val="6"/>
        <w:spacing w:before="0" w:after="0" w:line="240" w:lineRule="auto"/>
        <w:rPr>
          <w:rFonts w:hint="eastAsia" w:ascii="黑体" w:hAnsi="宋体"/>
          <w:b w:val="0"/>
          <w:color w:val="auto"/>
          <w:sz w:val="30"/>
          <w:szCs w:val="30"/>
          <w:highlight w:val="none"/>
        </w:rPr>
      </w:pPr>
      <w:bookmarkStart w:id="169" w:name="_Toc513029238"/>
      <w:bookmarkStart w:id="170" w:name="_Toc20823310"/>
      <w:bookmarkStart w:id="171" w:name="_Toc16938554"/>
      <w:r>
        <w:rPr>
          <w:rFonts w:hint="eastAsia" w:ascii="黑体" w:hAnsi="宋体"/>
          <w:b w:val="0"/>
          <w:color w:val="auto"/>
          <w:sz w:val="30"/>
          <w:szCs w:val="30"/>
          <w:highlight w:val="none"/>
        </w:rPr>
        <w:t>27、</w:t>
      </w:r>
      <w:bookmarkEnd w:id="169"/>
      <w:r>
        <w:rPr>
          <w:rFonts w:hint="eastAsia" w:ascii="黑体" w:hAnsi="宋体"/>
          <w:b w:val="0"/>
          <w:color w:val="auto"/>
          <w:sz w:val="30"/>
          <w:szCs w:val="30"/>
          <w:highlight w:val="none"/>
        </w:rPr>
        <w:t>确定</w:t>
      </w:r>
      <w:bookmarkEnd w:id="170"/>
      <w:bookmarkEnd w:id="171"/>
      <w:r>
        <w:rPr>
          <w:rFonts w:hint="eastAsia" w:ascii="黑体" w:hAnsi="宋体"/>
          <w:b w:val="0"/>
          <w:color w:val="auto"/>
          <w:sz w:val="30"/>
          <w:szCs w:val="30"/>
          <w:highlight w:val="none"/>
        </w:rPr>
        <w:t>中标单位</w:t>
      </w:r>
    </w:p>
    <w:p w14:paraId="688A0788">
      <w:pPr>
        <w:spacing w:line="44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 xml:space="preserve">27.1中标候选人的选取原则和数量见招标文件第五章规定。 </w:t>
      </w:r>
    </w:p>
    <w:p w14:paraId="613C571D">
      <w:pPr>
        <w:spacing w:line="44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27.2 采购人应根据评委会推荐的中标候选人确定中标人。</w:t>
      </w:r>
    </w:p>
    <w:p w14:paraId="663AECC8">
      <w:pPr>
        <w:spacing w:line="480" w:lineRule="exact"/>
        <w:ind w:firstLine="480" w:firstLineChars="200"/>
        <w:rPr>
          <w:rFonts w:hint="eastAsia" w:ascii="宋体" w:hAnsi="宋体"/>
          <w:color w:val="auto"/>
          <w:sz w:val="24"/>
          <w:szCs w:val="24"/>
          <w:highlight w:val="none"/>
        </w:rPr>
      </w:pPr>
      <w:r>
        <w:rPr>
          <w:rFonts w:hint="eastAsia" w:ascii="宋体" w:hAnsi="宋体"/>
          <w:bCs/>
          <w:color w:val="auto"/>
          <w:sz w:val="24"/>
          <w:szCs w:val="24"/>
          <w:highlight w:val="none"/>
        </w:rPr>
        <w:t xml:space="preserve">27.3 </w:t>
      </w:r>
      <w:r>
        <w:rPr>
          <w:rFonts w:hint="eastAsia" w:ascii="宋体" w:hAnsi="宋体"/>
          <w:color w:val="auto"/>
          <w:sz w:val="24"/>
          <w:szCs w:val="24"/>
          <w:highlight w:val="none"/>
        </w:rPr>
        <w:t>采购代理机构将在“江苏政府采购网”发布中标公告，公告期限为1个工作日。</w:t>
      </w:r>
    </w:p>
    <w:p w14:paraId="68A6B61F">
      <w:pPr>
        <w:snapToGrid w:val="0"/>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27.4 若有充分证据证明，中标人出现下列情况之一的，一经查实，将被取消中标资格：</w:t>
      </w:r>
    </w:p>
    <w:p w14:paraId="581F9010">
      <w:pPr>
        <w:spacing w:line="360" w:lineRule="auto"/>
        <w:ind w:firstLine="482"/>
        <w:contextualSpacing/>
        <w:rPr>
          <w:rFonts w:ascii="宋体" w:hAnsi="宋体" w:cs="宋体"/>
          <w:bCs/>
          <w:color w:val="auto"/>
          <w:sz w:val="24"/>
          <w:szCs w:val="24"/>
          <w:highlight w:val="none"/>
        </w:rPr>
      </w:pPr>
      <w:bookmarkStart w:id="172" w:name="_Toc200451960"/>
      <w:r>
        <w:rPr>
          <w:rFonts w:hint="eastAsia" w:ascii="宋体" w:hAnsi="宋体" w:cs="宋体"/>
          <w:bCs/>
          <w:color w:val="auto"/>
          <w:sz w:val="24"/>
          <w:szCs w:val="24"/>
          <w:highlight w:val="none"/>
          <w:lang w:val="en-US" w:eastAsia="zh-CN"/>
        </w:rPr>
        <w:t>27</w:t>
      </w:r>
      <w:r>
        <w:rPr>
          <w:rFonts w:hint="eastAsia" w:ascii="宋体" w:hAnsi="宋体" w:cs="宋体"/>
          <w:bCs/>
          <w:color w:val="auto"/>
          <w:sz w:val="24"/>
          <w:szCs w:val="24"/>
          <w:highlight w:val="none"/>
        </w:rPr>
        <w:t>.4.1提供虚假材料谋取中标的。</w:t>
      </w:r>
    </w:p>
    <w:p w14:paraId="59C9BEB8">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27</w:t>
      </w:r>
      <w:r>
        <w:rPr>
          <w:rFonts w:hint="eastAsia" w:ascii="宋体" w:hAnsi="宋体" w:cs="宋体"/>
          <w:bCs/>
          <w:color w:val="auto"/>
          <w:sz w:val="24"/>
          <w:szCs w:val="24"/>
          <w:highlight w:val="none"/>
        </w:rPr>
        <w:t>.4.2向招标人或招标代理机构行贿或者评审专家提供其他不正当利益的。</w:t>
      </w:r>
    </w:p>
    <w:p w14:paraId="6509CB81">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27</w:t>
      </w:r>
      <w:r>
        <w:rPr>
          <w:rFonts w:hint="eastAsia" w:ascii="宋体" w:hAnsi="宋体" w:cs="宋体"/>
          <w:bCs/>
          <w:color w:val="auto"/>
          <w:sz w:val="24"/>
          <w:szCs w:val="24"/>
          <w:highlight w:val="none"/>
        </w:rPr>
        <w:t>.4.3恶意竞争，报价明显低于其自身合理成本且又无法提供证明的。</w:t>
      </w:r>
    </w:p>
    <w:p w14:paraId="049C818F">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27</w:t>
      </w:r>
      <w:r>
        <w:rPr>
          <w:rFonts w:hint="eastAsia" w:ascii="宋体" w:hAnsi="宋体" w:cs="宋体"/>
          <w:bCs/>
          <w:color w:val="auto"/>
          <w:sz w:val="24"/>
          <w:szCs w:val="24"/>
          <w:highlight w:val="none"/>
        </w:rPr>
        <w:t>.4.4属于本文件规定的无效条件，但在评审过程中又未被评标委员会发现的。</w:t>
      </w:r>
    </w:p>
    <w:p w14:paraId="57543425">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27</w:t>
      </w:r>
      <w:r>
        <w:rPr>
          <w:rFonts w:hint="eastAsia" w:ascii="宋体" w:hAnsi="宋体" w:cs="宋体"/>
          <w:bCs/>
          <w:color w:val="auto"/>
          <w:sz w:val="24"/>
          <w:szCs w:val="24"/>
          <w:highlight w:val="none"/>
        </w:rPr>
        <w:t>.4.5与评审专家、招标人、其他投标人或者招标代理机构工作人员恶意串通的。</w:t>
      </w:r>
    </w:p>
    <w:p w14:paraId="0F90CA04">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27</w:t>
      </w:r>
      <w:r>
        <w:rPr>
          <w:rFonts w:hint="eastAsia" w:ascii="宋体" w:hAnsi="宋体" w:cs="宋体"/>
          <w:bCs/>
          <w:color w:val="auto"/>
          <w:sz w:val="24"/>
          <w:szCs w:val="24"/>
          <w:highlight w:val="none"/>
        </w:rPr>
        <w:t>.4.6采取不正当手段诋毁、排挤其他投标人的。</w:t>
      </w:r>
    </w:p>
    <w:p w14:paraId="1FC12E41">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27</w:t>
      </w:r>
      <w:r>
        <w:rPr>
          <w:rFonts w:hint="eastAsia" w:ascii="宋体" w:hAnsi="宋体" w:cs="宋体"/>
          <w:bCs/>
          <w:color w:val="auto"/>
          <w:sz w:val="24"/>
          <w:szCs w:val="24"/>
          <w:highlight w:val="none"/>
        </w:rPr>
        <w:t>.4.7中标后无正当理由拒不与招标人签订政府采购合同或者未按照招标文件确定的事项签订政府采购合同的。</w:t>
      </w:r>
    </w:p>
    <w:p w14:paraId="798401E4">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27</w:t>
      </w:r>
      <w:r>
        <w:rPr>
          <w:rFonts w:hint="eastAsia" w:ascii="宋体" w:hAnsi="宋体" w:cs="宋体"/>
          <w:bCs/>
          <w:color w:val="auto"/>
          <w:sz w:val="24"/>
          <w:szCs w:val="24"/>
          <w:highlight w:val="none"/>
        </w:rPr>
        <w:t>.4.8将政府采购合同转包的。</w:t>
      </w:r>
    </w:p>
    <w:p w14:paraId="5E3B18F3">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27</w:t>
      </w:r>
      <w:r>
        <w:rPr>
          <w:rFonts w:hint="eastAsia" w:ascii="宋体" w:hAnsi="宋体" w:cs="宋体"/>
          <w:bCs/>
          <w:color w:val="auto"/>
          <w:sz w:val="24"/>
          <w:szCs w:val="24"/>
          <w:highlight w:val="none"/>
        </w:rPr>
        <w:t>.5.有下列情形之一的，视为投标人串通参与投标，投标无效：</w:t>
      </w:r>
    </w:p>
    <w:p w14:paraId="0FFE7E8E">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27</w:t>
      </w:r>
      <w:r>
        <w:rPr>
          <w:rFonts w:hint="eastAsia" w:ascii="宋体" w:hAnsi="宋体" w:cs="宋体"/>
          <w:bCs/>
          <w:color w:val="auto"/>
          <w:sz w:val="24"/>
          <w:szCs w:val="24"/>
          <w:highlight w:val="none"/>
        </w:rPr>
        <w:t>.5.1不同投标人的投标文件由同一单位或者个人编制；</w:t>
      </w:r>
    </w:p>
    <w:p w14:paraId="21485D67">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27</w:t>
      </w:r>
      <w:r>
        <w:rPr>
          <w:rFonts w:hint="eastAsia" w:ascii="宋体" w:hAnsi="宋体" w:cs="宋体"/>
          <w:bCs/>
          <w:color w:val="auto"/>
          <w:sz w:val="24"/>
          <w:szCs w:val="24"/>
          <w:highlight w:val="none"/>
        </w:rPr>
        <w:t>.5.2不同投标人委托同一单位或者个人办理投标事宜；</w:t>
      </w:r>
    </w:p>
    <w:p w14:paraId="740C2BC3">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27</w:t>
      </w:r>
      <w:r>
        <w:rPr>
          <w:rFonts w:hint="eastAsia" w:ascii="宋体" w:hAnsi="宋体" w:cs="宋体"/>
          <w:bCs/>
          <w:color w:val="auto"/>
          <w:sz w:val="24"/>
          <w:szCs w:val="24"/>
          <w:highlight w:val="none"/>
        </w:rPr>
        <w:t>.5.3不同投标人的投标文件载明的项目管理成员或者联系人员为同一人；</w:t>
      </w:r>
    </w:p>
    <w:p w14:paraId="2B9A382F">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27</w:t>
      </w:r>
      <w:r>
        <w:rPr>
          <w:rFonts w:hint="eastAsia" w:ascii="宋体" w:hAnsi="宋体" w:cs="宋体"/>
          <w:bCs/>
          <w:color w:val="auto"/>
          <w:sz w:val="24"/>
          <w:szCs w:val="24"/>
          <w:highlight w:val="none"/>
        </w:rPr>
        <w:t>.5.4不同投标人的投标文件异常一致或者响应报价呈规律性差异；</w:t>
      </w:r>
    </w:p>
    <w:p w14:paraId="390832CE">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27</w:t>
      </w:r>
      <w:r>
        <w:rPr>
          <w:rFonts w:hint="eastAsia" w:ascii="宋体" w:hAnsi="宋体" w:cs="宋体"/>
          <w:bCs/>
          <w:color w:val="auto"/>
          <w:sz w:val="24"/>
          <w:szCs w:val="24"/>
          <w:highlight w:val="none"/>
        </w:rPr>
        <w:t>.5.5不同投标人的投标文件相互混装。</w:t>
      </w:r>
    </w:p>
    <w:p w14:paraId="61EB33C0">
      <w:pPr>
        <w:pStyle w:val="6"/>
        <w:spacing w:before="0" w:after="0" w:line="240" w:lineRule="auto"/>
        <w:rPr>
          <w:rFonts w:hint="eastAsia" w:ascii="黑体" w:hAnsi="宋体"/>
          <w:b w:val="0"/>
          <w:color w:val="auto"/>
          <w:sz w:val="30"/>
          <w:szCs w:val="30"/>
          <w:highlight w:val="none"/>
        </w:rPr>
      </w:pPr>
      <w:r>
        <w:rPr>
          <w:rFonts w:hint="eastAsia" w:ascii="黑体" w:hAnsi="宋体"/>
          <w:b w:val="0"/>
          <w:color w:val="auto"/>
          <w:sz w:val="30"/>
          <w:szCs w:val="30"/>
          <w:highlight w:val="none"/>
        </w:rPr>
        <w:t>28、质疑处理</w:t>
      </w:r>
      <w:bookmarkEnd w:id="172"/>
    </w:p>
    <w:p w14:paraId="51760F3C">
      <w:pPr>
        <w:snapToGrid w:val="0"/>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28.1 提出质疑的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应当是参与所质疑项目采购活动的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。潜在</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依法获取其可质疑的采购文件的，可以对采购文件提出质疑。</w:t>
      </w:r>
    </w:p>
    <w:p w14:paraId="0D0CC709">
      <w:pPr>
        <w:snapToGrid w:val="0"/>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28.2</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1FB92AB6">
      <w:pPr>
        <w:snapToGrid w:val="0"/>
        <w:spacing w:line="480" w:lineRule="exact"/>
        <w:ind w:firstLine="480" w:firstLineChars="200"/>
        <w:rPr>
          <w:rFonts w:hint="eastAsia" w:hAnsi="宋体" w:cs="宋体"/>
          <w:color w:val="auto"/>
          <w:kern w:val="0"/>
          <w:sz w:val="24"/>
          <w:szCs w:val="24"/>
          <w:highlight w:val="none"/>
        </w:rPr>
      </w:pPr>
      <w:r>
        <w:rPr>
          <w:rFonts w:hint="eastAsia" w:ascii="宋体" w:hAnsi="宋体"/>
          <w:color w:val="auto"/>
          <w:sz w:val="24"/>
          <w:szCs w:val="24"/>
          <w:highlight w:val="none"/>
        </w:rPr>
        <w:t>28.2.1</w:t>
      </w:r>
      <w:r>
        <w:rPr>
          <w:rFonts w:hAnsi="宋体" w:cs="宋体"/>
          <w:color w:val="auto"/>
          <w:kern w:val="0"/>
          <w:sz w:val="24"/>
          <w:szCs w:val="24"/>
          <w:highlight w:val="none"/>
        </w:rPr>
        <w:t>对可以质疑的采购文件提出质疑的，为收到采购文件之日或者采购文件公告期限届满之日；</w:t>
      </w:r>
    </w:p>
    <w:p w14:paraId="084E7A69">
      <w:pPr>
        <w:snapToGrid w:val="0"/>
        <w:spacing w:line="480" w:lineRule="exact"/>
        <w:ind w:firstLine="480" w:firstLineChars="200"/>
        <w:rPr>
          <w:rFonts w:hint="eastAsia" w:hAnsi="宋体" w:cs="宋体"/>
          <w:color w:val="auto"/>
          <w:kern w:val="0"/>
          <w:sz w:val="24"/>
          <w:szCs w:val="24"/>
          <w:highlight w:val="none"/>
        </w:rPr>
      </w:pPr>
      <w:r>
        <w:rPr>
          <w:rFonts w:hint="eastAsia" w:ascii="宋体" w:hAnsi="宋体"/>
          <w:color w:val="auto"/>
          <w:sz w:val="24"/>
          <w:szCs w:val="24"/>
          <w:highlight w:val="none"/>
        </w:rPr>
        <w:t>28.2.2</w:t>
      </w:r>
      <w:r>
        <w:rPr>
          <w:rFonts w:hAnsi="宋体" w:cs="宋体"/>
          <w:color w:val="auto"/>
          <w:kern w:val="0"/>
          <w:sz w:val="24"/>
          <w:szCs w:val="24"/>
          <w:highlight w:val="none"/>
        </w:rPr>
        <w:t>对采购过程提出质疑的，为各采购程序环节结束之日；</w:t>
      </w:r>
    </w:p>
    <w:p w14:paraId="016E833C">
      <w:pPr>
        <w:snapToGrid w:val="0"/>
        <w:spacing w:line="480" w:lineRule="exact"/>
        <w:ind w:firstLine="480" w:firstLineChars="200"/>
        <w:rPr>
          <w:rFonts w:hint="eastAsia" w:hAnsi="宋体" w:cs="宋体"/>
          <w:color w:val="auto"/>
          <w:kern w:val="0"/>
          <w:sz w:val="24"/>
          <w:szCs w:val="24"/>
          <w:highlight w:val="none"/>
        </w:rPr>
      </w:pPr>
      <w:r>
        <w:rPr>
          <w:rFonts w:hint="eastAsia" w:ascii="宋体" w:hAnsi="宋体"/>
          <w:color w:val="auto"/>
          <w:sz w:val="24"/>
          <w:szCs w:val="24"/>
          <w:highlight w:val="none"/>
        </w:rPr>
        <w:t>28.2.3</w:t>
      </w:r>
      <w:r>
        <w:rPr>
          <w:rFonts w:hAnsi="宋体" w:cs="宋体"/>
          <w:color w:val="auto"/>
          <w:kern w:val="0"/>
          <w:sz w:val="24"/>
          <w:szCs w:val="24"/>
          <w:highlight w:val="none"/>
        </w:rPr>
        <w:t>对中标或者成交结果提出质疑的，为中标或者成交结果公告期限届满之日。</w:t>
      </w:r>
    </w:p>
    <w:p w14:paraId="08F5B346">
      <w:pPr>
        <w:snapToGrid w:val="0"/>
        <w:spacing w:line="480" w:lineRule="exact"/>
        <w:ind w:firstLine="480" w:firstLineChars="200"/>
        <w:rPr>
          <w:rFonts w:hint="eastAsia" w:hAnsi="宋体" w:cs="宋体"/>
          <w:color w:val="auto"/>
          <w:kern w:val="0"/>
          <w:sz w:val="24"/>
          <w:szCs w:val="24"/>
          <w:highlight w:val="none"/>
        </w:rPr>
      </w:pPr>
      <w:r>
        <w:rPr>
          <w:rFonts w:hint="eastAsia" w:hAnsi="宋体" w:cs="宋体"/>
          <w:color w:val="auto"/>
          <w:kern w:val="0"/>
          <w:sz w:val="24"/>
          <w:szCs w:val="24"/>
          <w:highlight w:val="none"/>
          <w:lang w:eastAsia="zh-CN"/>
        </w:rPr>
        <w:t>投标人</w:t>
      </w:r>
      <w:r>
        <w:rPr>
          <w:rFonts w:hint="eastAsia" w:hAnsi="宋体" w:cs="宋体"/>
          <w:color w:val="auto"/>
          <w:kern w:val="0"/>
          <w:sz w:val="24"/>
          <w:szCs w:val="24"/>
          <w:highlight w:val="none"/>
        </w:rPr>
        <w:t>应当在法定质疑期内一次性提出针对同一采购程序环节的质疑。</w:t>
      </w:r>
      <w:r>
        <w:rPr>
          <w:rFonts w:hint="eastAsia" w:hAnsi="宋体" w:cs="宋体"/>
          <w:color w:val="auto"/>
          <w:kern w:val="0"/>
          <w:sz w:val="24"/>
          <w:szCs w:val="24"/>
          <w:highlight w:val="none"/>
          <w:lang w:eastAsia="zh-CN"/>
        </w:rPr>
        <w:t>投标人</w:t>
      </w:r>
      <w:r>
        <w:rPr>
          <w:rFonts w:hint="eastAsia" w:hAnsi="宋体" w:cs="宋体"/>
          <w:color w:val="auto"/>
          <w:kern w:val="0"/>
          <w:sz w:val="24"/>
          <w:szCs w:val="24"/>
          <w:highlight w:val="none"/>
        </w:rPr>
        <w:t>如在法定期限内对同一采购程序环节提出多次质疑的，采购代理机构、</w:t>
      </w:r>
      <w:r>
        <w:rPr>
          <w:rFonts w:hAnsi="宋体" w:cs="宋体"/>
          <w:color w:val="auto"/>
          <w:kern w:val="0"/>
          <w:sz w:val="24"/>
          <w:szCs w:val="24"/>
          <w:highlight w:val="none"/>
        </w:rPr>
        <w:t>采购人</w:t>
      </w:r>
      <w:r>
        <w:rPr>
          <w:rFonts w:hint="eastAsia" w:hAnsi="宋体" w:cs="宋体"/>
          <w:color w:val="auto"/>
          <w:kern w:val="0"/>
          <w:sz w:val="24"/>
          <w:szCs w:val="24"/>
          <w:highlight w:val="none"/>
        </w:rPr>
        <w:t>将只对</w:t>
      </w:r>
      <w:r>
        <w:rPr>
          <w:rFonts w:hint="eastAsia" w:hAnsi="宋体" w:cs="宋体"/>
          <w:color w:val="auto"/>
          <w:kern w:val="0"/>
          <w:sz w:val="24"/>
          <w:szCs w:val="24"/>
          <w:highlight w:val="none"/>
          <w:lang w:eastAsia="zh-CN"/>
        </w:rPr>
        <w:t>投标人</w:t>
      </w:r>
      <w:r>
        <w:rPr>
          <w:rFonts w:hint="eastAsia" w:hAnsi="宋体" w:cs="宋体"/>
          <w:color w:val="auto"/>
          <w:kern w:val="0"/>
          <w:sz w:val="24"/>
          <w:szCs w:val="24"/>
          <w:highlight w:val="none"/>
        </w:rPr>
        <w:t>第一次质疑作出答复。</w:t>
      </w:r>
    </w:p>
    <w:p w14:paraId="7701EC72">
      <w:pPr>
        <w:snapToGrid w:val="0"/>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28.3质疑函必须按照本招标文件中《质疑函范本》要求的格式和内容进行填写。</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如组成联合体参加投标，则《质疑函范本》中要求签字、盖章、加盖公章之处，联合体各方均须按要求签字、盖章、加盖公章。</w:t>
      </w:r>
    </w:p>
    <w:p w14:paraId="7720A452">
      <w:pPr>
        <w:snapToGrid w:val="0"/>
        <w:spacing w:line="480" w:lineRule="exact"/>
        <w:ind w:firstLine="480" w:firstLineChars="200"/>
        <w:rPr>
          <w:rFonts w:ascii="宋体" w:hAnsi="宋体"/>
          <w:b/>
          <w:color w:val="auto"/>
          <w:sz w:val="24"/>
          <w:szCs w:val="24"/>
          <w:highlight w:val="none"/>
        </w:rPr>
      </w:pPr>
      <w:r>
        <w:rPr>
          <w:rFonts w:hint="eastAsia" w:ascii="宋体" w:hAnsi="宋体"/>
          <w:color w:val="auto"/>
          <w:sz w:val="24"/>
          <w:szCs w:val="24"/>
          <w:highlight w:val="none"/>
        </w:rPr>
        <w:t>28.4</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（含</w:t>
      </w:r>
      <w:r>
        <w:rPr>
          <w:rFonts w:ascii="宋体" w:hAnsi="宋体"/>
          <w:color w:val="auto"/>
          <w:sz w:val="24"/>
          <w:szCs w:val="24"/>
          <w:highlight w:val="none"/>
        </w:rPr>
        <w:t>潜在</w:t>
      </w:r>
      <w:r>
        <w:rPr>
          <w:rFonts w:hint="eastAsia" w:ascii="宋体" w:hAnsi="宋体"/>
          <w:color w:val="auto"/>
          <w:sz w:val="24"/>
          <w:szCs w:val="24"/>
          <w:highlight w:val="none"/>
          <w:lang w:eastAsia="zh-CN"/>
        </w:rPr>
        <w:t>投标人</w:t>
      </w:r>
      <w:r>
        <w:rPr>
          <w:rFonts w:ascii="宋体" w:hAnsi="宋体"/>
          <w:color w:val="auto"/>
          <w:sz w:val="24"/>
          <w:szCs w:val="24"/>
          <w:highlight w:val="none"/>
        </w:rPr>
        <w:t>）</w:t>
      </w:r>
      <w:r>
        <w:rPr>
          <w:rFonts w:hint="eastAsia" w:ascii="宋体" w:hAnsi="宋体"/>
          <w:color w:val="auto"/>
          <w:sz w:val="24"/>
          <w:szCs w:val="24"/>
          <w:highlight w:val="none"/>
        </w:rPr>
        <w:t>对</w:t>
      </w:r>
      <w:r>
        <w:rPr>
          <w:rFonts w:ascii="宋体" w:hAnsi="宋体"/>
          <w:color w:val="auto"/>
          <w:sz w:val="24"/>
          <w:szCs w:val="24"/>
          <w:highlight w:val="none"/>
        </w:rPr>
        <w:t>采购方式、</w:t>
      </w:r>
      <w:r>
        <w:rPr>
          <w:rFonts w:hint="eastAsia" w:ascii="宋体" w:hAnsi="宋体"/>
          <w:color w:val="auto"/>
          <w:sz w:val="24"/>
          <w:szCs w:val="24"/>
          <w:highlight w:val="none"/>
        </w:rPr>
        <w:t>采购</w:t>
      </w:r>
      <w:r>
        <w:rPr>
          <w:rFonts w:ascii="宋体" w:hAnsi="宋体"/>
          <w:color w:val="auto"/>
          <w:sz w:val="24"/>
          <w:szCs w:val="24"/>
          <w:highlight w:val="none"/>
        </w:rPr>
        <w:t>需求、</w:t>
      </w:r>
      <w:r>
        <w:rPr>
          <w:rFonts w:hint="eastAsia" w:ascii="宋体" w:hAnsi="宋体"/>
          <w:color w:val="auto"/>
          <w:sz w:val="24"/>
          <w:szCs w:val="24"/>
          <w:highlight w:val="none"/>
          <w:lang w:eastAsia="zh-CN"/>
        </w:rPr>
        <w:t>投标人</w:t>
      </w:r>
      <w:r>
        <w:rPr>
          <w:rFonts w:ascii="宋体" w:hAnsi="宋体"/>
          <w:color w:val="auto"/>
          <w:sz w:val="24"/>
          <w:szCs w:val="24"/>
          <w:highlight w:val="none"/>
        </w:rPr>
        <w:t>资格条件</w:t>
      </w:r>
      <w:r>
        <w:rPr>
          <w:rFonts w:hint="eastAsia" w:ascii="宋体" w:hAnsi="宋体"/>
          <w:color w:val="auto"/>
          <w:sz w:val="24"/>
          <w:szCs w:val="24"/>
          <w:highlight w:val="none"/>
        </w:rPr>
        <w:t>及</w:t>
      </w:r>
      <w:r>
        <w:rPr>
          <w:rFonts w:ascii="宋体" w:hAnsi="宋体"/>
          <w:color w:val="auto"/>
          <w:sz w:val="24"/>
          <w:szCs w:val="24"/>
          <w:highlight w:val="none"/>
        </w:rPr>
        <w:t>审查结果、</w:t>
      </w:r>
      <w:r>
        <w:rPr>
          <w:rFonts w:hint="eastAsia" w:ascii="宋体" w:hAnsi="宋体"/>
          <w:color w:val="auto"/>
          <w:sz w:val="24"/>
          <w:szCs w:val="24"/>
          <w:highlight w:val="none"/>
        </w:rPr>
        <w:t>评标方法</w:t>
      </w:r>
      <w:r>
        <w:rPr>
          <w:rFonts w:ascii="宋体" w:hAnsi="宋体"/>
          <w:color w:val="auto"/>
          <w:sz w:val="24"/>
          <w:szCs w:val="24"/>
          <w:highlight w:val="none"/>
        </w:rPr>
        <w:t>和评标标准、合同文本</w:t>
      </w:r>
      <w:r>
        <w:rPr>
          <w:rFonts w:hint="eastAsia" w:ascii="宋体" w:hAnsi="宋体"/>
          <w:color w:val="auto"/>
          <w:sz w:val="24"/>
          <w:szCs w:val="24"/>
          <w:highlight w:val="none"/>
        </w:rPr>
        <w:t>的</w:t>
      </w:r>
      <w:r>
        <w:rPr>
          <w:rFonts w:ascii="宋体" w:hAnsi="宋体"/>
          <w:color w:val="auto"/>
          <w:sz w:val="24"/>
          <w:szCs w:val="24"/>
          <w:highlight w:val="none"/>
        </w:rPr>
        <w:t>询问</w:t>
      </w:r>
      <w:r>
        <w:rPr>
          <w:rFonts w:hint="eastAsia" w:ascii="宋体" w:hAnsi="宋体"/>
          <w:color w:val="auto"/>
          <w:sz w:val="24"/>
          <w:szCs w:val="24"/>
          <w:highlight w:val="none"/>
        </w:rPr>
        <w:t>、质疑</w:t>
      </w:r>
      <w:r>
        <w:rPr>
          <w:rFonts w:ascii="宋体" w:hAnsi="宋体"/>
          <w:color w:val="auto"/>
          <w:sz w:val="24"/>
          <w:szCs w:val="24"/>
          <w:highlight w:val="none"/>
        </w:rPr>
        <w:t>请向采购人提出，由采购人负责答复。</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对除</w:t>
      </w:r>
      <w:r>
        <w:rPr>
          <w:rFonts w:ascii="宋体" w:hAnsi="宋体"/>
          <w:color w:val="auto"/>
          <w:sz w:val="24"/>
          <w:szCs w:val="24"/>
          <w:highlight w:val="none"/>
        </w:rPr>
        <w:t>上述事项以外其他事项</w:t>
      </w:r>
      <w:r>
        <w:rPr>
          <w:rFonts w:hint="eastAsia" w:ascii="宋体" w:hAnsi="宋体"/>
          <w:color w:val="auto"/>
          <w:sz w:val="24"/>
          <w:szCs w:val="24"/>
          <w:highlight w:val="none"/>
        </w:rPr>
        <w:t>的询问</w:t>
      </w:r>
      <w:r>
        <w:rPr>
          <w:rFonts w:ascii="宋体" w:hAnsi="宋体"/>
          <w:color w:val="auto"/>
          <w:sz w:val="24"/>
          <w:szCs w:val="24"/>
          <w:highlight w:val="none"/>
        </w:rPr>
        <w:t>、质疑请向</w:t>
      </w:r>
      <w:r>
        <w:rPr>
          <w:rFonts w:hint="eastAsia" w:ascii="宋体" w:hAnsi="宋体"/>
          <w:color w:val="auto"/>
          <w:sz w:val="24"/>
          <w:szCs w:val="24"/>
          <w:highlight w:val="none"/>
        </w:rPr>
        <w:t>采购代理机构</w:t>
      </w:r>
      <w:r>
        <w:rPr>
          <w:rFonts w:ascii="宋体" w:hAnsi="宋体"/>
          <w:color w:val="auto"/>
          <w:sz w:val="24"/>
          <w:szCs w:val="24"/>
          <w:highlight w:val="none"/>
        </w:rPr>
        <w:t>提出，由</w:t>
      </w:r>
      <w:r>
        <w:rPr>
          <w:rFonts w:hint="eastAsia" w:ascii="宋体" w:hAnsi="宋体"/>
          <w:color w:val="auto"/>
          <w:sz w:val="24"/>
          <w:szCs w:val="24"/>
          <w:highlight w:val="none"/>
        </w:rPr>
        <w:t>采购代理机构负责</w:t>
      </w:r>
      <w:r>
        <w:rPr>
          <w:rFonts w:ascii="宋体" w:hAnsi="宋体"/>
          <w:color w:val="auto"/>
          <w:sz w:val="24"/>
          <w:szCs w:val="24"/>
          <w:highlight w:val="none"/>
        </w:rPr>
        <w:t>答复。</w:t>
      </w:r>
    </w:p>
    <w:p w14:paraId="21BA91C5">
      <w:pPr>
        <w:snapToGrid w:val="0"/>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采购代理机构及采购人只接收以纸质原件形式送达的质疑,建议</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尽量通过邮寄方式提交质疑（采购人和采购代理机构不接受未填写快递运单的快件）。</w:t>
      </w:r>
    </w:p>
    <w:p w14:paraId="58289583">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采购代理机构质疑接收</w:t>
      </w:r>
      <w:r>
        <w:rPr>
          <w:rFonts w:hint="eastAsia" w:ascii="宋体" w:hAnsi="宋体"/>
          <w:color w:val="auto"/>
          <w:sz w:val="24"/>
          <w:szCs w:val="24"/>
          <w:highlight w:val="none"/>
          <w:lang w:val="en-US" w:eastAsia="zh-CN"/>
        </w:rPr>
        <w:t>人：童艳</w:t>
      </w:r>
      <w:r>
        <w:rPr>
          <w:rFonts w:hint="eastAsia" w:ascii="宋体" w:hAnsi="宋体"/>
          <w:color w:val="auto"/>
          <w:sz w:val="24"/>
          <w:szCs w:val="24"/>
          <w:highlight w:val="none"/>
        </w:rPr>
        <w:t>，联系地址：</w:t>
      </w:r>
      <w:r>
        <w:rPr>
          <w:rFonts w:hint="eastAsia" w:ascii="宋体" w:hAnsi="宋体" w:cs="宋体"/>
          <w:color w:val="auto"/>
          <w:sz w:val="24"/>
          <w:szCs w:val="24"/>
          <w:highlight w:val="none"/>
          <w:lang w:val="en-US" w:eastAsia="zh-CN"/>
        </w:rPr>
        <w:t>南通市工农路358号11层</w:t>
      </w:r>
      <w:r>
        <w:rPr>
          <w:rFonts w:hint="eastAsia" w:ascii="宋体" w:hAnsi="宋体"/>
          <w:color w:val="auto"/>
          <w:sz w:val="24"/>
          <w:szCs w:val="24"/>
          <w:highlight w:val="none"/>
        </w:rPr>
        <w:t>，联系电话：</w:t>
      </w:r>
      <w:r>
        <w:rPr>
          <w:rFonts w:hint="eastAsia" w:ascii="宋体" w:hAnsi="宋体" w:eastAsia="宋体" w:cs="Times New Roman"/>
          <w:color w:val="auto"/>
          <w:kern w:val="0"/>
          <w:sz w:val="24"/>
          <w:szCs w:val="24"/>
          <w:highlight w:val="none"/>
          <w:lang w:val="en-US" w:eastAsia="zh-CN"/>
        </w:rPr>
        <w:t>18662908181</w:t>
      </w:r>
      <w:r>
        <w:rPr>
          <w:rFonts w:hint="eastAsia" w:ascii="宋体" w:hAnsi="宋体"/>
          <w:color w:val="auto"/>
          <w:sz w:val="24"/>
          <w:szCs w:val="24"/>
          <w:highlight w:val="none"/>
        </w:rPr>
        <w:t>。</w:t>
      </w:r>
    </w:p>
    <w:p w14:paraId="1F455E5F">
      <w:pPr>
        <w:snapToGrid w:val="0"/>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采购人质疑接收人及联系方式见招标文件第一章。</w:t>
      </w:r>
    </w:p>
    <w:p w14:paraId="7D747451">
      <w:pPr>
        <w:snapToGrid w:val="0"/>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28.5 以下情形的质疑不予受理</w:t>
      </w:r>
    </w:p>
    <w:p w14:paraId="652541B4">
      <w:pPr>
        <w:snapToGrid w:val="0"/>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682F9B80">
      <w:pPr>
        <w:snapToGrid w:val="0"/>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423C166E">
      <w:pPr>
        <w:snapToGrid w:val="0"/>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153C0743">
      <w:pPr>
        <w:snapToGrid w:val="0"/>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28.5.4 未参加投标活动的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或在投标活动中自身权益未受到损害的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所提出的质疑。</w:t>
      </w:r>
    </w:p>
    <w:p w14:paraId="06726689">
      <w:pPr>
        <w:snapToGrid w:val="0"/>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28.5.5</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组成联合体参加投标，联合体中任何一方或多方未按要求签字、盖章、加盖公章的质疑。</w:t>
      </w:r>
    </w:p>
    <w:p w14:paraId="2E3DE5F1">
      <w:pPr>
        <w:snapToGrid w:val="0"/>
        <w:spacing w:line="480" w:lineRule="exact"/>
        <w:ind w:firstLine="468" w:firstLineChars="195"/>
        <w:rPr>
          <w:rFonts w:hint="eastAsia" w:ascii="宋体" w:hAnsi="宋体"/>
          <w:color w:val="auto"/>
          <w:sz w:val="24"/>
          <w:szCs w:val="24"/>
          <w:highlight w:val="none"/>
        </w:rPr>
      </w:pPr>
      <w:r>
        <w:rPr>
          <w:rFonts w:hint="eastAsia" w:ascii="宋体" w:hAnsi="宋体"/>
          <w:color w:val="auto"/>
          <w:sz w:val="24"/>
          <w:szCs w:val="24"/>
          <w:highlight w:val="none"/>
        </w:rPr>
        <w:t xml:space="preserve">28.6 </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提出书面质疑必须有理、有据，不得捏造事实、提供虚假材料进行恶意质疑。否则，一经查实，采购代理机构有权依据政府采购的有关规定，报请政府采购监管部门对该</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进行相应的行政处罚和记录该</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的失信信息。</w:t>
      </w:r>
    </w:p>
    <w:p w14:paraId="046D85A1">
      <w:pPr>
        <w:pStyle w:val="6"/>
        <w:spacing w:before="0" w:after="0" w:line="240" w:lineRule="auto"/>
        <w:rPr>
          <w:rFonts w:hint="eastAsia" w:ascii="黑体" w:hAnsi="宋体"/>
          <w:b w:val="0"/>
          <w:color w:val="auto"/>
          <w:sz w:val="30"/>
          <w:szCs w:val="30"/>
          <w:highlight w:val="none"/>
        </w:rPr>
      </w:pPr>
      <w:r>
        <w:rPr>
          <w:rFonts w:hint="eastAsia" w:ascii="黑体" w:hAnsi="宋体"/>
          <w:b w:val="0"/>
          <w:color w:val="auto"/>
          <w:sz w:val="30"/>
          <w:szCs w:val="30"/>
          <w:highlight w:val="none"/>
        </w:rPr>
        <w:t>29、中标通知书</w:t>
      </w:r>
    </w:p>
    <w:p w14:paraId="0916B42E">
      <w:pPr>
        <w:snapToGrid w:val="0"/>
        <w:spacing w:line="480" w:lineRule="exact"/>
        <w:ind w:firstLine="600" w:firstLineChars="250"/>
        <w:rPr>
          <w:rFonts w:hint="eastAsia" w:ascii="宋体" w:hAnsi="宋体"/>
          <w:color w:val="auto"/>
          <w:sz w:val="24"/>
          <w:szCs w:val="24"/>
          <w:highlight w:val="none"/>
        </w:rPr>
      </w:pPr>
      <w:r>
        <w:rPr>
          <w:rFonts w:hint="eastAsia" w:ascii="宋体" w:hAnsi="宋体"/>
          <w:color w:val="auto"/>
          <w:sz w:val="24"/>
          <w:szCs w:val="24"/>
          <w:highlight w:val="none"/>
        </w:rPr>
        <w:t>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E24E93F">
      <w:pPr>
        <w:snapToGrid w:val="0"/>
        <w:spacing w:line="480" w:lineRule="exact"/>
        <w:ind w:firstLine="600" w:firstLineChars="250"/>
        <w:rPr>
          <w:rFonts w:hint="eastAsia"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3A7E5DB9">
      <w:pPr>
        <w:pStyle w:val="5"/>
        <w:spacing w:before="145" w:beforeLines="50" w:after="145" w:afterLines="50" w:line="360" w:lineRule="auto"/>
        <w:rPr>
          <w:rFonts w:hint="eastAsia"/>
          <w:color w:val="auto"/>
          <w:highlight w:val="none"/>
        </w:rPr>
      </w:pPr>
      <w:bookmarkStart w:id="173" w:name="_Toc120614220"/>
      <w:bookmarkStart w:id="174" w:name="_Toc513029236"/>
      <w:bookmarkStart w:id="175" w:name="_Toc20823308"/>
      <w:bookmarkStart w:id="176" w:name="_Toc16938552"/>
      <w:r>
        <w:rPr>
          <w:rFonts w:hint="eastAsia"/>
          <w:color w:val="auto"/>
          <w:highlight w:val="none"/>
        </w:rPr>
        <w:t>七、授予合同</w:t>
      </w:r>
      <w:bookmarkEnd w:id="173"/>
    </w:p>
    <w:bookmarkEnd w:id="174"/>
    <w:bookmarkEnd w:id="175"/>
    <w:bookmarkEnd w:id="176"/>
    <w:p w14:paraId="0F4B0156">
      <w:pPr>
        <w:pStyle w:val="6"/>
        <w:spacing w:before="0" w:after="0" w:line="240" w:lineRule="auto"/>
        <w:rPr>
          <w:rFonts w:hint="eastAsia" w:ascii="黑体" w:hAnsi="宋体"/>
          <w:b w:val="0"/>
          <w:color w:val="auto"/>
          <w:sz w:val="30"/>
          <w:szCs w:val="30"/>
          <w:highlight w:val="none"/>
        </w:rPr>
      </w:pPr>
      <w:bookmarkStart w:id="177" w:name="_Toc513029237"/>
      <w:bookmarkStart w:id="178" w:name="_Toc16938553"/>
      <w:bookmarkStart w:id="179" w:name="_Toc20823309"/>
      <w:r>
        <w:rPr>
          <w:rFonts w:hint="eastAsia" w:ascii="黑体" w:hAnsi="宋体"/>
          <w:b w:val="0"/>
          <w:color w:val="auto"/>
          <w:sz w:val="30"/>
          <w:szCs w:val="30"/>
          <w:highlight w:val="none"/>
        </w:rPr>
        <w:t>30. 签订合同</w:t>
      </w:r>
    </w:p>
    <w:p w14:paraId="776E86AC">
      <w:pPr>
        <w:spacing w:line="360" w:lineRule="auto"/>
        <w:ind w:firstLine="480"/>
        <w:rPr>
          <w:rFonts w:ascii="宋体" w:hAnsi="宋体"/>
          <w:color w:val="auto"/>
          <w:sz w:val="24"/>
          <w:szCs w:val="22"/>
          <w:highlight w:val="none"/>
        </w:rPr>
      </w:pPr>
      <w:r>
        <w:rPr>
          <w:rFonts w:hint="eastAsia" w:ascii="宋体" w:hAnsi="宋体"/>
          <w:color w:val="auto"/>
          <w:sz w:val="24"/>
          <w:szCs w:val="22"/>
          <w:highlight w:val="none"/>
          <w:lang w:val="en-US" w:eastAsia="zh-CN"/>
        </w:rPr>
        <w:t>30.1</w:t>
      </w:r>
      <w:r>
        <w:rPr>
          <w:rFonts w:hint="eastAsia" w:ascii="宋体" w:hAnsi="宋体"/>
          <w:color w:val="auto"/>
          <w:sz w:val="24"/>
          <w:szCs w:val="22"/>
          <w:highlight w:val="none"/>
        </w:rPr>
        <w:t>履约保证金</w:t>
      </w:r>
    </w:p>
    <w:p w14:paraId="17213BF0">
      <w:pPr>
        <w:spacing w:line="360" w:lineRule="auto"/>
        <w:ind w:firstLine="480"/>
        <w:rPr>
          <w:rFonts w:ascii="宋体" w:hAnsi="宋体"/>
          <w:color w:val="auto"/>
          <w:sz w:val="24"/>
          <w:szCs w:val="22"/>
          <w:highlight w:val="none"/>
        </w:rPr>
      </w:pPr>
      <w:r>
        <w:rPr>
          <w:rFonts w:hint="eastAsia" w:ascii="宋体" w:hAnsi="宋体"/>
          <w:color w:val="auto"/>
          <w:sz w:val="24"/>
          <w:szCs w:val="22"/>
          <w:highlight w:val="none"/>
          <w:lang w:val="en-US" w:eastAsia="zh-CN"/>
        </w:rPr>
        <w:t>30.</w:t>
      </w:r>
      <w:r>
        <w:rPr>
          <w:rFonts w:hint="eastAsia" w:ascii="宋体" w:hAnsi="宋体"/>
          <w:color w:val="auto"/>
          <w:sz w:val="24"/>
          <w:szCs w:val="22"/>
          <w:highlight w:val="none"/>
        </w:rPr>
        <w:t>1.1</w:t>
      </w:r>
      <w:r>
        <w:rPr>
          <w:rFonts w:ascii="宋体" w:hAnsi="宋体"/>
          <w:color w:val="auto"/>
          <w:sz w:val="24"/>
          <w:szCs w:val="22"/>
          <w:highlight w:val="none"/>
        </w:rPr>
        <w:t>本项目</w:t>
      </w:r>
      <w:r>
        <w:rPr>
          <w:rFonts w:hint="eastAsia" w:ascii="宋体" w:hAnsi="宋体"/>
          <w:color w:val="auto"/>
          <w:sz w:val="24"/>
          <w:szCs w:val="22"/>
          <w:highlight w:val="none"/>
        </w:rPr>
        <w:t>中标</w:t>
      </w:r>
      <w:r>
        <w:rPr>
          <w:rFonts w:ascii="宋体" w:hAnsi="宋体"/>
          <w:color w:val="auto"/>
          <w:sz w:val="24"/>
          <w:szCs w:val="22"/>
          <w:highlight w:val="none"/>
        </w:rPr>
        <w:t>后的履约保证金为</w:t>
      </w:r>
      <w:r>
        <w:rPr>
          <w:rFonts w:hint="eastAsia" w:ascii="宋体" w:hAnsi="宋体"/>
          <w:color w:val="auto"/>
          <w:sz w:val="24"/>
          <w:szCs w:val="22"/>
          <w:highlight w:val="none"/>
          <w:lang w:val="en-US" w:eastAsia="zh-CN"/>
        </w:rPr>
        <w:t>预算</w:t>
      </w:r>
      <w:r>
        <w:rPr>
          <w:rFonts w:hint="eastAsia" w:ascii="宋体" w:hAnsi="宋体"/>
          <w:color w:val="auto"/>
          <w:sz w:val="24"/>
          <w:szCs w:val="22"/>
          <w:highlight w:val="none"/>
        </w:rPr>
        <w:t>价的5%（取整）</w:t>
      </w:r>
      <w:r>
        <w:rPr>
          <w:rFonts w:ascii="宋体" w:hAnsi="宋体"/>
          <w:color w:val="auto"/>
          <w:sz w:val="24"/>
          <w:szCs w:val="22"/>
          <w:highlight w:val="none"/>
        </w:rPr>
        <w:t>。</w:t>
      </w:r>
    </w:p>
    <w:p w14:paraId="0FCE5067">
      <w:pPr>
        <w:spacing w:line="360" w:lineRule="auto"/>
        <w:ind w:firstLine="480"/>
        <w:rPr>
          <w:rFonts w:ascii="Calibri" w:hAnsi="宋体"/>
          <w:color w:val="auto"/>
          <w:sz w:val="24"/>
          <w:szCs w:val="22"/>
          <w:highlight w:val="none"/>
        </w:rPr>
      </w:pPr>
      <w:r>
        <w:rPr>
          <w:rFonts w:hint="eastAsia" w:ascii="宋体" w:hAnsi="宋体"/>
          <w:color w:val="auto"/>
          <w:sz w:val="24"/>
          <w:szCs w:val="22"/>
          <w:highlight w:val="none"/>
          <w:lang w:val="en-US" w:eastAsia="zh-CN"/>
        </w:rPr>
        <w:t>30.</w:t>
      </w:r>
      <w:r>
        <w:rPr>
          <w:rFonts w:hint="eastAsia" w:ascii="宋体" w:hAnsi="宋体"/>
          <w:color w:val="auto"/>
          <w:sz w:val="24"/>
          <w:szCs w:val="22"/>
          <w:highlight w:val="none"/>
        </w:rPr>
        <w:t>1.</w:t>
      </w:r>
      <w:r>
        <w:rPr>
          <w:rFonts w:ascii="宋体" w:hAnsi="宋体"/>
          <w:color w:val="auto"/>
          <w:sz w:val="24"/>
          <w:szCs w:val="22"/>
          <w:highlight w:val="none"/>
        </w:rPr>
        <w:t>2中标供应商可以选择以</w:t>
      </w:r>
      <w:r>
        <w:rPr>
          <w:rFonts w:hint="eastAsia" w:ascii="宋体" w:hAnsi="宋体"/>
          <w:color w:val="auto"/>
          <w:sz w:val="24"/>
          <w:szCs w:val="22"/>
          <w:highlight w:val="none"/>
        </w:rPr>
        <w:t>应</w:t>
      </w:r>
      <w:r>
        <w:rPr>
          <w:rFonts w:hint="eastAsia" w:ascii="Calibri" w:hAnsi="宋体"/>
          <w:color w:val="auto"/>
          <w:sz w:val="24"/>
          <w:szCs w:val="22"/>
          <w:highlight w:val="none"/>
        </w:rPr>
        <w:t>当以</w:t>
      </w:r>
      <w:r>
        <w:rPr>
          <w:rFonts w:hint="eastAsia" w:ascii="Calibri" w:hAnsi="宋体"/>
          <w:b/>
          <w:bCs/>
          <w:color w:val="auto"/>
          <w:sz w:val="24"/>
          <w:szCs w:val="22"/>
          <w:highlight w:val="none"/>
          <w:u w:val="single"/>
        </w:rPr>
        <w:t>数字人民币、支票、汇票或者金融机构、担保机构出具的保函等</w:t>
      </w:r>
      <w:r>
        <w:rPr>
          <w:rFonts w:ascii="Calibri" w:hAnsi="宋体"/>
          <w:color w:val="auto"/>
          <w:sz w:val="24"/>
          <w:szCs w:val="22"/>
          <w:highlight w:val="none"/>
        </w:rPr>
        <w:t>非现金形式缴纳履约保证金。</w:t>
      </w:r>
    </w:p>
    <w:p w14:paraId="2B633073">
      <w:pPr>
        <w:spacing w:line="360" w:lineRule="auto"/>
        <w:ind w:firstLine="482"/>
        <w:jc w:val="left"/>
        <w:outlineLvl w:val="1"/>
        <w:rPr>
          <w:rFonts w:ascii="Calibri" w:hAnsi="Calibri"/>
          <w:b/>
          <w:bCs/>
          <w:color w:val="auto"/>
          <w:sz w:val="24"/>
          <w:szCs w:val="22"/>
          <w:highlight w:val="none"/>
        </w:rPr>
      </w:pPr>
      <w:r>
        <w:rPr>
          <w:rFonts w:hint="eastAsia" w:ascii="Calibri" w:hAnsi="Calibri" w:cs="宋体"/>
          <w:b/>
          <w:bCs/>
          <w:color w:val="auto"/>
          <w:sz w:val="24"/>
          <w:szCs w:val="22"/>
          <w:highlight w:val="none"/>
          <w:lang w:bidi="ar"/>
        </w:rPr>
        <w:t>收款人：</w:t>
      </w:r>
      <w:r>
        <w:rPr>
          <w:rFonts w:hint="eastAsia" w:ascii="Calibri" w:hAnsi="Calibri" w:cs="宋体"/>
          <w:b/>
          <w:color w:val="auto"/>
          <w:sz w:val="24"/>
          <w:szCs w:val="20"/>
          <w:highlight w:val="none"/>
          <w:lang w:bidi="ar"/>
        </w:rPr>
        <w:t>南通市市政设施管理处</w:t>
      </w:r>
    </w:p>
    <w:p w14:paraId="35484FB7">
      <w:pPr>
        <w:spacing w:line="360" w:lineRule="auto"/>
        <w:ind w:firstLine="482"/>
        <w:jc w:val="left"/>
        <w:outlineLvl w:val="1"/>
        <w:rPr>
          <w:rFonts w:ascii="Calibri" w:hAnsi="Calibri"/>
          <w:b/>
          <w:bCs/>
          <w:color w:val="auto"/>
          <w:sz w:val="24"/>
          <w:szCs w:val="22"/>
          <w:highlight w:val="none"/>
        </w:rPr>
      </w:pPr>
      <w:r>
        <w:rPr>
          <w:rFonts w:hint="eastAsia" w:ascii="Calibri" w:hAnsi="Calibri" w:cs="宋体"/>
          <w:b/>
          <w:bCs/>
          <w:color w:val="auto"/>
          <w:sz w:val="24"/>
          <w:szCs w:val="22"/>
          <w:highlight w:val="none"/>
          <w:lang w:bidi="ar"/>
        </w:rPr>
        <w:t>单位地址：江苏省南通市人民西路</w:t>
      </w:r>
      <w:r>
        <w:rPr>
          <w:rFonts w:ascii="Calibri" w:hAnsi="Calibri"/>
          <w:b/>
          <w:bCs/>
          <w:color w:val="auto"/>
          <w:sz w:val="24"/>
          <w:szCs w:val="22"/>
          <w:highlight w:val="none"/>
          <w:lang w:bidi="ar"/>
        </w:rPr>
        <w:t>428</w:t>
      </w:r>
      <w:r>
        <w:rPr>
          <w:rFonts w:hint="eastAsia" w:ascii="Calibri" w:hAnsi="Calibri" w:cs="宋体"/>
          <w:b/>
          <w:bCs/>
          <w:color w:val="auto"/>
          <w:sz w:val="24"/>
          <w:szCs w:val="22"/>
          <w:highlight w:val="none"/>
          <w:lang w:bidi="ar"/>
        </w:rPr>
        <w:t>号</w:t>
      </w:r>
      <w:r>
        <w:rPr>
          <w:rFonts w:ascii="Calibri" w:hAnsi="Calibri"/>
          <w:b/>
          <w:bCs/>
          <w:color w:val="auto"/>
          <w:sz w:val="24"/>
          <w:szCs w:val="22"/>
          <w:highlight w:val="none"/>
          <w:lang w:bidi="ar"/>
        </w:rPr>
        <w:t xml:space="preserve">  </w:t>
      </w:r>
    </w:p>
    <w:p w14:paraId="69AC91EF">
      <w:pPr>
        <w:spacing w:line="360" w:lineRule="auto"/>
        <w:ind w:firstLine="482"/>
        <w:jc w:val="left"/>
        <w:outlineLvl w:val="1"/>
        <w:rPr>
          <w:rFonts w:ascii="Calibri" w:hAnsi="Calibri"/>
          <w:b/>
          <w:bCs/>
          <w:color w:val="auto"/>
          <w:sz w:val="24"/>
          <w:szCs w:val="22"/>
          <w:highlight w:val="none"/>
        </w:rPr>
      </w:pPr>
      <w:r>
        <w:rPr>
          <w:rFonts w:hint="eastAsia" w:ascii="Calibri" w:hAnsi="Calibri" w:cs="宋体"/>
          <w:b/>
          <w:bCs/>
          <w:color w:val="auto"/>
          <w:sz w:val="24"/>
          <w:szCs w:val="22"/>
          <w:highlight w:val="none"/>
          <w:lang w:bidi="ar"/>
        </w:rPr>
        <w:t>开户行：建行南通分行营业部</w:t>
      </w:r>
      <w:r>
        <w:rPr>
          <w:rFonts w:ascii="Calibri" w:hAnsi="Calibri"/>
          <w:b/>
          <w:bCs/>
          <w:color w:val="auto"/>
          <w:sz w:val="24"/>
          <w:szCs w:val="22"/>
          <w:highlight w:val="none"/>
          <w:lang w:bidi="ar"/>
        </w:rPr>
        <w:t xml:space="preserve"> </w:t>
      </w:r>
    </w:p>
    <w:p w14:paraId="337209EA">
      <w:pPr>
        <w:spacing w:line="360" w:lineRule="auto"/>
        <w:ind w:firstLine="482"/>
        <w:jc w:val="left"/>
        <w:outlineLvl w:val="1"/>
        <w:rPr>
          <w:rFonts w:ascii="Calibri" w:hAnsi="Calibri"/>
          <w:b/>
          <w:bCs/>
          <w:color w:val="auto"/>
          <w:sz w:val="24"/>
          <w:szCs w:val="22"/>
          <w:highlight w:val="none"/>
          <w:lang w:bidi="ar"/>
        </w:rPr>
      </w:pPr>
      <w:r>
        <w:rPr>
          <w:rFonts w:hint="eastAsia" w:ascii="Calibri" w:hAnsi="Calibri" w:cs="宋体"/>
          <w:b/>
          <w:bCs/>
          <w:color w:val="auto"/>
          <w:sz w:val="24"/>
          <w:szCs w:val="22"/>
          <w:highlight w:val="none"/>
          <w:lang w:bidi="ar"/>
        </w:rPr>
        <w:t>开户账号：</w:t>
      </w:r>
      <w:r>
        <w:rPr>
          <w:rFonts w:ascii="Calibri" w:hAnsi="Calibri"/>
          <w:b/>
          <w:bCs/>
          <w:color w:val="auto"/>
          <w:sz w:val="24"/>
          <w:szCs w:val="22"/>
          <w:highlight w:val="none"/>
          <w:lang w:bidi="ar"/>
        </w:rPr>
        <w:t>32001648636050828835</w:t>
      </w:r>
    </w:p>
    <w:p w14:paraId="36AB6770">
      <w:pPr>
        <w:spacing w:line="360" w:lineRule="auto"/>
        <w:ind w:firstLine="480"/>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en-US" w:eastAsia="zh-CN"/>
        </w:rPr>
        <w:t>30.</w:t>
      </w:r>
      <w:r>
        <w:rPr>
          <w:rFonts w:hint="eastAsia" w:ascii="宋体" w:hAnsi="宋体" w:eastAsia="宋体" w:cs="Times New Roman"/>
          <w:color w:val="auto"/>
          <w:sz w:val="24"/>
          <w:szCs w:val="22"/>
          <w:highlight w:val="none"/>
        </w:rPr>
        <w:t>1.3中标供应商在中标通知书发出之日起30日内，凭“中标通知书”和“履约保证金”的缴纳凭证，与采购人签订合同，超期或未有协商，则视为自动放弃中标资格。</w:t>
      </w:r>
    </w:p>
    <w:p w14:paraId="52242156">
      <w:pPr>
        <w:spacing w:line="360" w:lineRule="auto"/>
        <w:ind w:firstLine="480"/>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en-US" w:eastAsia="zh-CN"/>
        </w:rPr>
        <w:t>30.</w:t>
      </w:r>
      <w:r>
        <w:rPr>
          <w:rFonts w:hint="eastAsia" w:ascii="宋体" w:hAnsi="宋体" w:eastAsia="宋体" w:cs="Times New Roman"/>
          <w:color w:val="auto"/>
          <w:sz w:val="24"/>
          <w:szCs w:val="22"/>
          <w:highlight w:val="none"/>
        </w:rPr>
        <w:t>1.4中标供应商全部履约合同义务，经采购单位验收合格无质量、进度等问题的，采购人在验收合格后，中标供应商提交相应的申请材料，经采购人确认后15个工作日内一次性退还履约保证金，采购人无正当理由逾期退还履约保证金的，则自逾期之日起向供应商支付违约金，违约金以逾期未还履约保证金为基数，按全国银行间同业拆借中心公布的一年期贷款市场报价利率计算。</w:t>
      </w:r>
    </w:p>
    <w:p w14:paraId="46A91DA4">
      <w:pPr>
        <w:spacing w:line="360" w:lineRule="auto"/>
        <w:ind w:firstLine="480"/>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en-US" w:eastAsia="zh-CN"/>
        </w:rPr>
        <w:t>30.</w:t>
      </w:r>
      <w:r>
        <w:rPr>
          <w:rFonts w:hint="eastAsia" w:ascii="宋体" w:hAnsi="宋体" w:eastAsia="宋体" w:cs="Times New Roman"/>
          <w:color w:val="auto"/>
          <w:sz w:val="24"/>
          <w:szCs w:val="22"/>
          <w:highlight w:val="none"/>
        </w:rPr>
        <w:t>1.5签订合同后，中标人不履行合同义务的，采购人有权全额扣除履约保证金，全额不予退还，同时采购人亦有权单方面终止本合同，要求中标人承担因此给采购人造成的全部损失并承担违约责任。</w:t>
      </w:r>
    </w:p>
    <w:p w14:paraId="521F943C">
      <w:pPr>
        <w:spacing w:line="360" w:lineRule="auto"/>
        <w:ind w:firstLine="480"/>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中标人在履约过程中发生违约行为，给采购人造成损失的，采购人有权在中标人缴纳的履约保证金中予以扣款，以弥补采购人经济损失，不足的部分中标人应在三个工作日内补齐；且中标人存在违约行为的，采购人有权选择是否解除本合同，若采购人选择解除本合同的，则中标人仍应赔偿因此给采购人造成的各种损失。</w:t>
      </w:r>
    </w:p>
    <w:p w14:paraId="73A56041">
      <w:pPr>
        <w:spacing w:line="360" w:lineRule="auto"/>
        <w:ind w:firstLine="480"/>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en-US" w:eastAsia="zh-CN"/>
        </w:rPr>
        <w:t>30.</w:t>
      </w:r>
      <w:r>
        <w:rPr>
          <w:rFonts w:hint="eastAsia" w:ascii="宋体" w:hAnsi="宋体" w:eastAsia="宋体" w:cs="Times New Roman"/>
          <w:color w:val="auto"/>
          <w:sz w:val="24"/>
          <w:szCs w:val="22"/>
          <w:highlight w:val="none"/>
        </w:rPr>
        <w:t>1.6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2F292B70">
      <w:pPr>
        <w:spacing w:line="360" w:lineRule="auto"/>
        <w:ind w:firstLine="480"/>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en-US" w:eastAsia="zh-CN"/>
        </w:rPr>
        <w:t>30.</w:t>
      </w:r>
      <w:r>
        <w:rPr>
          <w:rFonts w:hint="eastAsia" w:ascii="宋体" w:hAnsi="宋体" w:eastAsia="宋体" w:cs="Times New Roman"/>
          <w:color w:val="auto"/>
          <w:sz w:val="24"/>
          <w:szCs w:val="22"/>
          <w:highlight w:val="none"/>
        </w:rPr>
        <w:t>2签订合同</w:t>
      </w:r>
    </w:p>
    <w:p w14:paraId="51628874">
      <w:pPr>
        <w:spacing w:line="360" w:lineRule="auto"/>
        <w:ind w:firstLine="480"/>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en-US" w:eastAsia="zh-CN"/>
        </w:rPr>
        <w:t>30.</w:t>
      </w:r>
      <w:r>
        <w:rPr>
          <w:rFonts w:hint="eastAsia" w:ascii="宋体" w:hAnsi="宋体" w:eastAsia="宋体" w:cs="Times New Roman"/>
          <w:color w:val="auto"/>
          <w:sz w:val="24"/>
          <w:szCs w:val="22"/>
          <w:highlight w:val="none"/>
        </w:rPr>
        <w:t>2.l中标供应商应当在中标通知书发出之日起三十日内，按照招标文件确定的事项与采购人签订政府采购合同。</w:t>
      </w:r>
    </w:p>
    <w:p w14:paraId="2E7A6EF9">
      <w:pPr>
        <w:spacing w:line="360" w:lineRule="auto"/>
        <w:ind w:firstLine="360"/>
        <w:jc w:val="left"/>
        <w:rPr>
          <w:rFonts w:ascii="宋体" w:hAnsi="宋体" w:cs="宋体"/>
          <w:b/>
          <w:bCs/>
          <w:color w:val="auto"/>
          <w:sz w:val="24"/>
          <w:szCs w:val="22"/>
          <w:highlight w:val="none"/>
        </w:rPr>
      </w:pPr>
      <w:r>
        <w:rPr>
          <w:rFonts w:hint="eastAsia" w:ascii="宋体" w:hAnsi="宋体" w:cs="宋体"/>
          <w:color w:val="auto"/>
          <w:sz w:val="24"/>
          <w:szCs w:val="22"/>
          <w:highlight w:val="none"/>
        </w:rPr>
        <w:t>★</w:t>
      </w:r>
      <w:r>
        <w:rPr>
          <w:rFonts w:hint="eastAsia" w:ascii="宋体" w:hAnsi="宋体" w:cs="宋体"/>
          <w:b/>
          <w:bCs/>
          <w:color w:val="auto"/>
          <w:sz w:val="24"/>
          <w:szCs w:val="22"/>
          <w:highlight w:val="none"/>
        </w:rPr>
        <w:t>签订合同时需做好提交各类声明函、承诺函、业绩证明、资质、职称证书等相应原件的核查准备；核查后发现虚假或违背承诺的，依照相关法律法规规定处理。</w:t>
      </w:r>
    </w:p>
    <w:p w14:paraId="4EE65F32">
      <w:pPr>
        <w:spacing w:line="360" w:lineRule="auto"/>
        <w:ind w:firstLine="480"/>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en-US" w:eastAsia="zh-CN"/>
        </w:rPr>
        <w:t>30.</w:t>
      </w:r>
      <w:r>
        <w:rPr>
          <w:rFonts w:hint="eastAsia" w:ascii="宋体" w:hAnsi="宋体" w:eastAsia="宋体" w:cs="Times New Roman"/>
          <w:color w:val="auto"/>
          <w:sz w:val="24"/>
          <w:szCs w:val="22"/>
          <w:highlight w:val="none"/>
        </w:rPr>
        <w:t>2.2招标文件、中标供应商的投标文件及招投标过程中有关澄清、承诺文件均应作为合同附件。</w:t>
      </w:r>
    </w:p>
    <w:p w14:paraId="538407AF">
      <w:pPr>
        <w:spacing w:line="360" w:lineRule="auto"/>
        <w:ind w:firstLine="480"/>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lang w:val="en-US" w:eastAsia="zh-CN"/>
        </w:rPr>
        <w:t>30.</w:t>
      </w:r>
      <w:r>
        <w:rPr>
          <w:rFonts w:hint="eastAsia" w:ascii="宋体" w:hAnsi="宋体" w:eastAsia="宋体" w:cs="Times New Roman"/>
          <w:color w:val="auto"/>
          <w:sz w:val="24"/>
          <w:szCs w:val="22"/>
          <w:highlight w:val="none"/>
        </w:rPr>
        <w:t>2.3签订合同后，中标供应商不得将货物及其他相关服务进行转包。未经采购人同意，中标供应商也不得采用分包的形式履行合同，否则采购人有权终止合同，中标供应商的履约保证金将不予退还。政府采购合同分包履行的，中标供应商就采购项目和分包项目向采购人负责，分包供应商就分包项目承担责任。转包或分包造成采购人损失的，中标供应商应承担相应赔偿责任。</w:t>
      </w:r>
    </w:p>
    <w:bookmarkEnd w:id="177"/>
    <w:bookmarkEnd w:id="178"/>
    <w:bookmarkEnd w:id="179"/>
    <w:p w14:paraId="746A27DA">
      <w:pPr>
        <w:pStyle w:val="6"/>
        <w:spacing w:before="0" w:after="0" w:line="240" w:lineRule="auto"/>
        <w:rPr>
          <w:rFonts w:ascii="黑体" w:hAnsi="宋体"/>
          <w:b w:val="0"/>
          <w:color w:val="auto"/>
          <w:sz w:val="30"/>
          <w:szCs w:val="30"/>
          <w:highlight w:val="none"/>
        </w:rPr>
      </w:pPr>
      <w:bookmarkStart w:id="180" w:name="_Toc16938558"/>
      <w:bookmarkStart w:id="181" w:name="_Toc513029242"/>
      <w:bookmarkStart w:id="182" w:name="_Toc479757207"/>
      <w:bookmarkStart w:id="183" w:name="_Toc20823314"/>
      <w:bookmarkStart w:id="184" w:name="_Toc120614221"/>
      <w:r>
        <w:rPr>
          <w:rFonts w:hint="eastAsia" w:ascii="黑体" w:hAnsi="宋体"/>
          <w:b w:val="0"/>
          <w:color w:val="auto"/>
          <w:sz w:val="30"/>
          <w:szCs w:val="30"/>
          <w:highlight w:val="none"/>
        </w:rPr>
        <w:t>31、政府采购履约资金扶持政策</w:t>
      </w:r>
    </w:p>
    <w:p w14:paraId="18CD0694">
      <w:pPr>
        <w:spacing w:line="360" w:lineRule="auto"/>
        <w:ind w:firstLine="480"/>
        <w:outlineLvl w:val="3"/>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根据《关于深入开展南通市政府采购线上合同信用融资工作的通知》（通财购〔2022〕68号），对政府采购中标</w:t>
      </w:r>
      <w:r>
        <w:rPr>
          <w:rFonts w:hint="eastAsia" w:ascii="宋体" w:hAnsi="宋体" w:eastAsia="宋体" w:cs="Times New Roman"/>
          <w:color w:val="auto"/>
          <w:sz w:val="24"/>
          <w:szCs w:val="22"/>
          <w:highlight w:val="none"/>
          <w:lang w:eastAsia="zh-CN"/>
        </w:rPr>
        <w:t>投标人</w:t>
      </w:r>
      <w:r>
        <w:rPr>
          <w:rFonts w:hint="eastAsia" w:ascii="宋体" w:hAnsi="宋体" w:eastAsia="宋体" w:cs="Times New Roman"/>
          <w:color w:val="auto"/>
          <w:sz w:val="24"/>
          <w:szCs w:val="22"/>
          <w:highlight w:val="none"/>
        </w:rPr>
        <w:t>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ascii="宋体" w:hAnsi="宋体" w:eastAsia="宋体" w:cs="Times New Roman"/>
          <w:color w:val="auto"/>
          <w:sz w:val="24"/>
          <w:szCs w:val="22"/>
          <w:highlight w:val="none"/>
          <w:lang w:eastAsia="zh-CN"/>
        </w:rPr>
        <w:t>投标人</w:t>
      </w:r>
      <w:r>
        <w:rPr>
          <w:rFonts w:hint="eastAsia" w:ascii="宋体" w:hAnsi="宋体" w:eastAsia="宋体" w:cs="Times New Roman"/>
          <w:color w:val="auto"/>
          <w:sz w:val="24"/>
          <w:szCs w:val="22"/>
          <w:highlight w:val="none"/>
        </w:rPr>
        <w:t>如需获得合同信用融资支持，可凭政府采购合同办理“政采贷”融资贷款，详情请见江苏省政府采购网-政采贷专栏。</w:t>
      </w:r>
    </w:p>
    <w:p w14:paraId="5576117A">
      <w:pPr>
        <w:pStyle w:val="21"/>
        <w:ind w:firstLine="0"/>
        <w:rPr>
          <w:rFonts w:hint="eastAsia"/>
          <w:color w:val="auto"/>
          <w:highlight w:val="none"/>
        </w:rPr>
      </w:pPr>
    </w:p>
    <w:p w14:paraId="3C054C33">
      <w:pPr>
        <w:rPr>
          <w:rFonts w:hint="eastAsia"/>
          <w:color w:val="auto"/>
          <w:highlight w:val="none"/>
        </w:rPr>
      </w:pPr>
    </w:p>
    <w:p w14:paraId="506BC0A1">
      <w:pPr>
        <w:rPr>
          <w:rFonts w:hint="eastAsia"/>
          <w:color w:val="auto"/>
          <w:highlight w:val="none"/>
        </w:rPr>
      </w:pPr>
    </w:p>
    <w:p w14:paraId="0A4C5A34">
      <w:pPr>
        <w:spacing w:line="360" w:lineRule="auto"/>
        <w:ind w:firstLine="480"/>
        <w:outlineLvl w:val="9"/>
        <w:rPr>
          <w:rFonts w:hint="eastAsia"/>
          <w:color w:val="auto"/>
          <w:highlight w:val="none"/>
        </w:rPr>
      </w:pPr>
    </w:p>
    <w:p w14:paraId="0D377610">
      <w:pPr>
        <w:rPr>
          <w:rFonts w:hint="eastAsia"/>
          <w:color w:val="auto"/>
          <w:highlight w:val="none"/>
        </w:rPr>
      </w:pPr>
    </w:p>
    <w:p w14:paraId="39D7A754">
      <w:pPr>
        <w:rPr>
          <w:rFonts w:hint="eastAsia"/>
          <w:color w:val="auto"/>
          <w:highlight w:val="none"/>
        </w:rPr>
      </w:pPr>
    </w:p>
    <w:p w14:paraId="389F4F9E">
      <w:pPr>
        <w:rPr>
          <w:color w:val="auto"/>
          <w:highlight w:val="none"/>
        </w:rPr>
      </w:pPr>
    </w:p>
    <w:p w14:paraId="2BD5B916">
      <w:pPr>
        <w:rPr>
          <w:color w:val="auto"/>
          <w:highlight w:val="none"/>
        </w:rPr>
      </w:pPr>
    </w:p>
    <w:p w14:paraId="60B6B63D">
      <w:pPr>
        <w:pStyle w:val="86"/>
        <w:ind w:firstLine="0" w:firstLineChars="0"/>
        <w:rPr>
          <w:rFonts w:hint="eastAsia"/>
          <w:color w:val="auto"/>
          <w:highlight w:val="none"/>
        </w:rPr>
      </w:pPr>
    </w:p>
    <w:bookmarkEnd w:id="180"/>
    <w:bookmarkEnd w:id="181"/>
    <w:bookmarkEnd w:id="182"/>
    <w:bookmarkEnd w:id="183"/>
    <w:bookmarkEnd w:id="184"/>
    <w:p w14:paraId="017E8038">
      <w:pPr>
        <w:pStyle w:val="45"/>
        <w:snapToGrid w:val="0"/>
        <w:spacing w:before="120" w:after="120" w:line="0" w:lineRule="atLeast"/>
        <w:jc w:val="center"/>
        <w:outlineLvl w:val="0"/>
        <w:rPr>
          <w:rFonts w:hint="eastAsia" w:hAnsi="宋体"/>
          <w:color w:val="auto"/>
          <w:sz w:val="24"/>
          <w:szCs w:val="24"/>
          <w:highlight w:val="none"/>
        </w:rPr>
      </w:pPr>
      <w:bookmarkStart w:id="185" w:name="_Hlt16619369"/>
      <w:bookmarkEnd w:id="185"/>
      <w:bookmarkStart w:id="186" w:name="_Hlt16619350"/>
      <w:bookmarkStart w:id="187" w:name="_Toc120614244"/>
      <w:bookmarkStart w:id="188" w:name="_Toc20823346"/>
      <w:bookmarkStart w:id="189" w:name="_Toc16938590"/>
      <w:bookmarkStart w:id="190" w:name="_Toc479757211"/>
      <w:bookmarkStart w:id="191" w:name="_Toc462564139"/>
      <w:r>
        <w:rPr>
          <w:rFonts w:hint="eastAsia" w:ascii="黑体" w:eastAsia="黑体"/>
          <w:bCs/>
          <w:color w:val="auto"/>
          <w:sz w:val="44"/>
          <w:highlight w:val="none"/>
        </w:rPr>
        <w:br w:type="page"/>
      </w:r>
      <w:r>
        <w:rPr>
          <w:rFonts w:hint="eastAsia" w:ascii="黑体" w:eastAsia="黑体"/>
          <w:bCs/>
          <w:color w:val="auto"/>
          <w:sz w:val="44"/>
          <w:highlight w:val="none"/>
        </w:rPr>
        <w:t>第</w:t>
      </w:r>
      <w:bookmarkEnd w:id="186"/>
      <w:r>
        <w:rPr>
          <w:rFonts w:hint="eastAsia" w:ascii="黑体" w:eastAsia="黑体"/>
          <w:bCs/>
          <w:color w:val="auto"/>
          <w:sz w:val="44"/>
          <w:highlight w:val="none"/>
          <w:lang w:val="en-US" w:eastAsia="zh-CN"/>
        </w:rPr>
        <w:t>三</w:t>
      </w:r>
      <w:r>
        <w:rPr>
          <w:rFonts w:hint="eastAsia" w:ascii="黑体" w:eastAsia="黑体"/>
          <w:bCs/>
          <w:color w:val="auto"/>
          <w:sz w:val="44"/>
          <w:highlight w:val="none"/>
        </w:rPr>
        <w:t>章 采购需求</w:t>
      </w:r>
      <w:bookmarkEnd w:id="187"/>
      <w:bookmarkEnd w:id="188"/>
      <w:bookmarkEnd w:id="189"/>
    </w:p>
    <w:p w14:paraId="79AB5E1E">
      <w:pPr>
        <w:spacing w:line="360" w:lineRule="auto"/>
        <w:rPr>
          <w:rFonts w:hint="eastAsia" w:ascii="宋体" w:hAnsi="宋体" w:eastAsia="宋体" w:cs="宋体"/>
          <w:bCs/>
          <w:color w:val="auto"/>
          <w:sz w:val="24"/>
          <w:szCs w:val="24"/>
          <w:highlight w:val="none"/>
        </w:rPr>
      </w:pPr>
      <w:bookmarkStart w:id="192" w:name="_Toc26554093"/>
      <w:bookmarkStart w:id="193" w:name="_Toc49090575"/>
      <w:r>
        <w:rPr>
          <w:rFonts w:hint="eastAsia" w:ascii="宋体" w:hAnsi="宋体" w:eastAsia="宋体" w:cs="宋体"/>
          <w:bCs/>
          <w:color w:val="auto"/>
          <w:sz w:val="24"/>
          <w:szCs w:val="24"/>
          <w:highlight w:val="none"/>
        </w:rPr>
        <w:t>项目属性:</w:t>
      </w:r>
      <w:r>
        <w:rPr>
          <w:rFonts w:hint="eastAsia" w:ascii="宋体" w:hAnsi="宋体" w:cs="宋体"/>
          <w:bCs/>
          <w:sz w:val="24"/>
          <w:szCs w:val="24"/>
          <w:highlight w:val="none"/>
        </w:rPr>
        <w:t>服务类项目</w:t>
      </w:r>
    </w:p>
    <w:p w14:paraId="0DCA5977">
      <w:pPr>
        <w:adjustRightInd w:val="0"/>
        <w:snapToGrid w:val="0"/>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一、采购标的清单</w:t>
      </w:r>
    </w:p>
    <w:tbl>
      <w:tblPr>
        <w:tblStyle w:val="88"/>
        <w:tblW w:w="0" w:type="auto"/>
        <w:tblInd w:w="7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81"/>
        <w:gridCol w:w="3692"/>
        <w:gridCol w:w="3001"/>
      </w:tblGrid>
      <w:tr w14:paraId="3F732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81" w:type="dxa"/>
            <w:vAlign w:val="center"/>
          </w:tcPr>
          <w:p w14:paraId="1E75F6E8">
            <w:pPr>
              <w:spacing w:line="440" w:lineRule="exact"/>
              <w:jc w:val="center"/>
              <w:rPr>
                <w:rFonts w:hint="eastAsia" w:ascii="宋体" w:hAnsi="宋体" w:cs="宋体"/>
                <w:sz w:val="24"/>
                <w:szCs w:val="24"/>
                <w:highlight w:val="none"/>
              </w:rPr>
            </w:pPr>
            <w:bookmarkStart w:id="194" w:name="_Toc120614281"/>
            <w:r>
              <w:rPr>
                <w:rFonts w:hint="eastAsia" w:ascii="宋体" w:hAnsi="宋体" w:cs="宋体"/>
                <w:sz w:val="24"/>
                <w:szCs w:val="24"/>
                <w:highlight w:val="none"/>
              </w:rPr>
              <w:t>分包</w:t>
            </w:r>
          </w:p>
        </w:tc>
        <w:tc>
          <w:tcPr>
            <w:tcW w:w="3692" w:type="dxa"/>
            <w:vAlign w:val="center"/>
          </w:tcPr>
          <w:p w14:paraId="44688BFD">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采购标的</w:t>
            </w:r>
          </w:p>
        </w:tc>
        <w:tc>
          <w:tcPr>
            <w:tcW w:w="3001" w:type="dxa"/>
            <w:vAlign w:val="center"/>
          </w:tcPr>
          <w:p w14:paraId="0F5149AF">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对应中小企业划分标准所属行业</w:t>
            </w:r>
          </w:p>
        </w:tc>
      </w:tr>
      <w:tr w14:paraId="17FD8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81" w:type="dxa"/>
            <w:vAlign w:val="center"/>
          </w:tcPr>
          <w:p w14:paraId="3384210A">
            <w:pPr>
              <w:spacing w:line="440" w:lineRule="exact"/>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3692" w:type="dxa"/>
            <w:vAlign w:val="center"/>
          </w:tcPr>
          <w:p w14:paraId="77E1E88A">
            <w:pPr>
              <w:spacing w:line="440" w:lineRule="exact"/>
              <w:jc w:val="center"/>
              <w:rPr>
                <w:rFonts w:hint="eastAsia" w:ascii="Times New Roman" w:hAnsi="Times New Roman" w:eastAsia="宋体" w:cs="Times New Roman"/>
                <w:sz w:val="24"/>
                <w:szCs w:val="24"/>
                <w:highlight w:val="none"/>
                <w:shd w:val="clear" w:color="auto" w:fill="FFFFFF"/>
                <w:lang w:val="en-US" w:eastAsia="zh-CN"/>
              </w:rPr>
            </w:pPr>
            <w:r>
              <w:rPr>
                <w:rFonts w:hint="eastAsia" w:ascii="Times New Roman" w:hAnsi="Times New Roman" w:eastAsia="宋体" w:cs="Times New Roman"/>
                <w:sz w:val="24"/>
                <w:szCs w:val="24"/>
                <w:highlight w:val="none"/>
                <w:shd w:val="clear" w:color="auto" w:fill="FFFFFF"/>
                <w:lang w:val="en-US" w:eastAsia="zh-CN"/>
              </w:rPr>
              <w:t>2026年度市政设施养护工程设计服务项目</w:t>
            </w:r>
          </w:p>
          <w:p w14:paraId="72161F6F">
            <w:pPr>
              <w:spacing w:line="440" w:lineRule="exact"/>
              <w:jc w:val="center"/>
              <w:rPr>
                <w:rFonts w:hint="default" w:ascii="Times New Roman" w:hAnsi="Times New Roman" w:eastAsia="宋体" w:cs="Times New Roman"/>
                <w:sz w:val="24"/>
                <w:szCs w:val="24"/>
                <w:highlight w:val="none"/>
                <w:shd w:val="clear" w:color="auto" w:fill="FFFFFF"/>
                <w:lang w:val="en-US" w:eastAsia="zh-CN"/>
              </w:rPr>
            </w:pPr>
            <w:r>
              <w:rPr>
                <w:rFonts w:hint="eastAsia" w:ascii="宋体" w:hAnsi="宋体" w:eastAsia="宋体" w:cs="宋体"/>
                <w:color w:val="auto"/>
                <w:sz w:val="24"/>
                <w:szCs w:val="24"/>
                <w:highlight w:val="none"/>
                <w:lang w:val="en-US" w:eastAsia="zh-CN"/>
              </w:rPr>
              <w:t>预估规模平均每年实施设计工程项目按2180万/年计</w:t>
            </w:r>
          </w:p>
        </w:tc>
        <w:tc>
          <w:tcPr>
            <w:tcW w:w="3001" w:type="dxa"/>
            <w:vAlign w:val="center"/>
          </w:tcPr>
          <w:p w14:paraId="300234EA">
            <w:pPr>
              <w:spacing w:line="440" w:lineRule="exact"/>
              <w:jc w:val="center"/>
              <w:rPr>
                <w:rFonts w:hint="eastAsia"/>
                <w:sz w:val="24"/>
                <w:szCs w:val="24"/>
                <w:highlight w:val="none"/>
                <w:shd w:val="clear" w:color="auto" w:fill="FFFFFF"/>
              </w:rPr>
            </w:pPr>
            <w:r>
              <w:rPr>
                <w:rFonts w:hint="eastAsia"/>
                <w:sz w:val="24"/>
                <w:szCs w:val="24"/>
                <w:highlight w:val="none"/>
                <w:shd w:val="clear" w:color="auto" w:fill="FFFFFF"/>
              </w:rPr>
              <w:t>其他未列明行业</w:t>
            </w:r>
          </w:p>
        </w:tc>
      </w:tr>
    </w:tbl>
    <w:p w14:paraId="5E5E1177">
      <w:pPr>
        <w:snapToGrid w:val="0"/>
        <w:spacing w:before="120" w:after="12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二、技术要求</w:t>
      </w:r>
    </w:p>
    <w:p w14:paraId="57CAC38B">
      <w:pPr>
        <w:widowControl/>
        <w:spacing w:line="300" w:lineRule="auto"/>
        <w:jc w:val="lef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zh-CN"/>
        </w:rPr>
        <w:t>（</w:t>
      </w:r>
      <w:r>
        <w:rPr>
          <w:rFonts w:hint="eastAsia" w:ascii="宋体" w:hAnsi="宋体" w:eastAsia="宋体" w:cs="宋体"/>
          <w:b/>
          <w:color w:val="auto"/>
          <w:sz w:val="24"/>
          <w:szCs w:val="24"/>
          <w:highlight w:val="none"/>
        </w:rPr>
        <w:t>一</w:t>
      </w:r>
      <w:r>
        <w:rPr>
          <w:rFonts w:hint="eastAsia" w:ascii="宋体" w:hAnsi="宋体" w:eastAsia="宋体" w:cs="宋体"/>
          <w:b/>
          <w:color w:val="auto"/>
          <w:sz w:val="24"/>
          <w:szCs w:val="24"/>
          <w:highlight w:val="none"/>
          <w:lang w:val="zh-CN"/>
        </w:rPr>
        <w:t>）</w:t>
      </w:r>
      <w:r>
        <w:rPr>
          <w:rFonts w:hint="eastAsia" w:ascii="宋体" w:hAnsi="宋体" w:eastAsia="宋体" w:cs="宋体"/>
          <w:b/>
          <w:bCs/>
          <w:color w:val="auto"/>
          <w:sz w:val="24"/>
          <w:szCs w:val="24"/>
          <w:highlight w:val="none"/>
        </w:rPr>
        <w:t>采购标的需实现的功能或者目标,以及为落实政府采购政策需满足的要求</w:t>
      </w:r>
    </w:p>
    <w:p w14:paraId="1EAF54CA">
      <w:pPr>
        <w:pStyle w:val="34"/>
        <w:keepNext w:val="0"/>
        <w:keepLines w:val="0"/>
        <w:pageBreakBefore w:val="0"/>
        <w:numPr>
          <w:ilvl w:val="0"/>
          <w:numId w:val="13"/>
        </w:numPr>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市政道路、雨水、泵站、桥梁及附属设施等设施中小修、抢修及城维专项维修设计（具体内容以招标人安排为准）。招标内容包括方案设计、施工图设计、咨询服务以及与设计工作有关的勘察、测量、物探及管线探测、前期调查和检测、后期现场服务等工作。</w:t>
      </w:r>
    </w:p>
    <w:p w14:paraId="7454C707">
      <w:pPr>
        <w:pStyle w:val="34"/>
        <w:keepNext w:val="0"/>
        <w:keepLines w:val="0"/>
        <w:pageBreakBefore w:val="0"/>
        <w:numPr>
          <w:ilvl w:val="0"/>
          <w:numId w:val="13"/>
        </w:numPr>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对下一年度大中修项目开展前期研究工作。</w:t>
      </w:r>
    </w:p>
    <w:p w14:paraId="7E8D4E36">
      <w:pPr>
        <w:keepNext w:val="0"/>
        <w:keepLines w:val="0"/>
        <w:pageBreakBefore w:val="0"/>
        <w:widowControl/>
        <w:numPr>
          <w:ilvl w:val="0"/>
          <w:numId w:val="13"/>
        </w:numPr>
        <w:kinsoku/>
        <w:wordWrap/>
        <w:overflowPunct/>
        <w:topLinePunct w:val="0"/>
        <w:bidi w:val="0"/>
        <w:spacing w:line="440" w:lineRule="exact"/>
        <w:ind w:left="0" w:lef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编制《南通市市政设施管理处设施养护规程及图集》。该规程为南通市区范围内我处管辖的所有设施种类的养护作业提供指导意见，设施种类主要包括道路、桥梁、雨水、隧道等，图集为规程的配套图集。规程及图集的编制应满足相应市政设施养护规范规程及国标图集等相关要求，并能结合本市市政设施的主要特点。</w:t>
      </w:r>
    </w:p>
    <w:p w14:paraId="46E4D5DB">
      <w:pPr>
        <w:widowControl/>
        <w:numPr>
          <w:ilvl w:val="0"/>
          <w:numId w:val="14"/>
        </w:numPr>
        <w:spacing w:line="30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采购标的需执行的国家相关标准、行业标准、地方标准或者其他标准、规范</w:t>
      </w:r>
    </w:p>
    <w:p w14:paraId="77475C3D">
      <w:pPr>
        <w:keepNext w:val="0"/>
        <w:keepLines w:val="0"/>
        <w:pageBreakBefore w:val="0"/>
        <w:widowControl w:val="0"/>
        <w:kinsoku/>
        <w:wordWrap/>
        <w:overflowPunct/>
        <w:topLinePunct w:val="0"/>
        <w:autoSpaceDE/>
        <w:autoSpaceDN/>
        <w:bidi w:val="0"/>
        <w:adjustRightInd/>
        <w:spacing w:line="360" w:lineRule="auto"/>
        <w:ind w:firstLine="420"/>
        <w:textAlignment w:val="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《中华人民共和国民法典》、《中华人民共和国建筑法》、《建设工程质量管理条例》、《建设工程勘察设计市场管理规定》和《江苏省建设工程勘察设计管理办法》等法律规定。</w:t>
      </w:r>
    </w:p>
    <w:p w14:paraId="221AE13A">
      <w:pPr>
        <w:keepNext w:val="0"/>
        <w:keepLines w:val="0"/>
        <w:pageBreakBefore w:val="0"/>
        <w:widowControl w:val="0"/>
        <w:kinsoku/>
        <w:wordWrap/>
        <w:overflowPunct/>
        <w:topLinePunct w:val="0"/>
        <w:autoSpaceDE/>
        <w:autoSpaceDN/>
        <w:bidi w:val="0"/>
        <w:adjustRightInd/>
        <w:spacing w:line="360" w:lineRule="auto"/>
        <w:ind w:firstLine="420"/>
        <w:textAlignment w:val="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2</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国家、省及南通市有关工程勘察设计管理法规、规章和规范性文件。</w:t>
      </w:r>
    </w:p>
    <w:p w14:paraId="5594F89B">
      <w:pPr>
        <w:keepNext w:val="0"/>
        <w:keepLines w:val="0"/>
        <w:pageBreakBefore w:val="0"/>
        <w:widowControl w:val="0"/>
        <w:kinsoku/>
        <w:wordWrap/>
        <w:overflowPunct/>
        <w:topLinePunct w:val="0"/>
        <w:autoSpaceDE/>
        <w:autoSpaceDN/>
        <w:bidi w:val="0"/>
        <w:adjustRightInd/>
        <w:spacing w:line="360" w:lineRule="auto"/>
        <w:ind w:firstLine="420"/>
        <w:textAlignment w:val="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3</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建设工程批准文件。</w:t>
      </w:r>
    </w:p>
    <w:p w14:paraId="425DBA02">
      <w:pPr>
        <w:numPr>
          <w:ilvl w:val="0"/>
          <w:numId w:val="15"/>
        </w:numPr>
        <w:tabs>
          <w:tab w:val="left" w:pos="0"/>
        </w:tabs>
        <w:spacing w:line="300" w:lineRule="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采购标的需满足的质量、安全、技术规格、物理特性等要求</w:t>
      </w:r>
    </w:p>
    <w:p w14:paraId="31CAA044">
      <w:pPr>
        <w:keepNext w:val="0"/>
        <w:keepLines w:val="0"/>
        <w:pageBreakBefore w:val="0"/>
        <w:kinsoku/>
        <w:wordWrap/>
        <w:overflowPunct/>
        <w:topLinePunct w:val="0"/>
        <w:bidi w:val="0"/>
        <w:adjustRightInd w:val="0"/>
        <w:spacing w:line="440" w:lineRule="exact"/>
        <w:ind w:firstLine="480" w:firstLineChars="200"/>
        <w:contextualSpacing/>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1.1 乙方</w:t>
      </w:r>
      <w:r>
        <w:rPr>
          <w:rFonts w:hint="eastAsia" w:ascii="宋体" w:hAnsi="宋体" w:eastAsia="宋体" w:cs="宋体"/>
          <w:kern w:val="0"/>
          <w:sz w:val="24"/>
          <w:szCs w:val="24"/>
          <w:highlight w:val="none"/>
        </w:rPr>
        <w:t>按照约定满足甲方的工期、质量、安全等要求；设计工期必须满足投标人的要求，并制定详细的各阶段的设计进度计划，在投标文件中应予以明确。乙方的设计工期考核于</w:t>
      </w:r>
      <w:r>
        <w:rPr>
          <w:rFonts w:hint="eastAsia" w:ascii="宋体" w:hAnsi="宋体" w:eastAsia="宋体" w:cs="宋体"/>
          <w:kern w:val="0"/>
          <w:sz w:val="24"/>
          <w:szCs w:val="24"/>
          <w:highlight w:val="none"/>
          <w:lang w:val="en-US" w:eastAsia="zh-CN"/>
        </w:rPr>
        <w:t>签订合同</w:t>
      </w:r>
      <w:r>
        <w:rPr>
          <w:rFonts w:hint="eastAsia" w:ascii="宋体" w:hAnsi="宋体" w:eastAsia="宋体" w:cs="宋体"/>
          <w:kern w:val="0"/>
          <w:sz w:val="24"/>
          <w:szCs w:val="24"/>
          <w:highlight w:val="none"/>
        </w:rPr>
        <w:t>之日起计算。除甲方原因外，延误了设计文件交付时间，每延误一天，扣减该项目应收设计费的千分之二。</w:t>
      </w:r>
    </w:p>
    <w:p w14:paraId="3B108441">
      <w:pPr>
        <w:keepNext w:val="0"/>
        <w:keepLines w:val="0"/>
        <w:pageBreakBefore w:val="0"/>
        <w:kinsoku/>
        <w:wordWrap/>
        <w:overflowPunct/>
        <w:topLinePunct w:val="0"/>
        <w:bidi w:val="0"/>
        <w:adjustRightInd w:val="0"/>
        <w:spacing w:line="440" w:lineRule="exact"/>
        <w:ind w:firstLine="480" w:firstLineChars="200"/>
        <w:contextualSpacing/>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 xml:space="preserve">1.2 </w:t>
      </w:r>
      <w:r>
        <w:rPr>
          <w:rFonts w:hint="eastAsia" w:ascii="宋体" w:hAnsi="宋体" w:eastAsia="宋体" w:cs="宋体"/>
          <w:kern w:val="0"/>
          <w:sz w:val="24"/>
          <w:szCs w:val="24"/>
          <w:highlight w:val="none"/>
        </w:rPr>
        <w:t>乙方必须切实履行项目实施阶段的全过程跟踪服务工作，履行招标文件中的有关规定以及投标文件中所作出的各项承诺。工程实施过程中按甲方要求进行增补设计及设计变更等。</w:t>
      </w:r>
    </w:p>
    <w:p w14:paraId="5C7C11EB">
      <w:pPr>
        <w:keepNext w:val="0"/>
        <w:keepLines w:val="0"/>
        <w:pageBreakBefore w:val="0"/>
        <w:kinsoku/>
        <w:wordWrap/>
        <w:overflowPunct/>
        <w:topLinePunct w:val="0"/>
        <w:bidi w:val="0"/>
        <w:adjustRightInd w:val="0"/>
        <w:spacing w:line="440" w:lineRule="exact"/>
        <w:ind w:firstLine="480" w:firstLineChars="200"/>
        <w:contextualSpacing/>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2.1根据本市市政设施养护特点，编制《南通市市政设施管理处设施养护规程》，该规程为我处管辖所有设施种类的预防性养护，矫正性养护等各阶段的养护作业指导意见。设施种类主要包括道路、桥梁、雨水、隧道等市政基础设施。根据《南通市市政设施管理处设施养护规程》制作配套图集。规程及图集的编制应满足相应的市政设施养护规范规程及国家图集相关要求。</w:t>
      </w:r>
    </w:p>
    <w:p w14:paraId="00D4EC6B">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2.2成果要求：</w:t>
      </w:r>
    </w:p>
    <w:p w14:paraId="4F641F58">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①</w:t>
      </w:r>
      <w:r>
        <w:rPr>
          <w:rFonts w:hint="eastAsia" w:ascii="宋体" w:hAnsi="宋体" w:eastAsia="宋体" w:cs="宋体"/>
          <w:kern w:val="0"/>
          <w:sz w:val="24"/>
          <w:szCs w:val="24"/>
          <w:highlight w:val="none"/>
        </w:rPr>
        <w:t>乙方</w:t>
      </w:r>
      <w:r>
        <w:rPr>
          <w:rFonts w:hint="eastAsia" w:ascii="宋体" w:hAnsi="宋体" w:eastAsia="宋体" w:cs="宋体"/>
          <w:kern w:val="0"/>
          <w:sz w:val="24"/>
          <w:szCs w:val="24"/>
          <w:highlight w:val="none"/>
          <w:lang w:val="en-US" w:eastAsia="zh-CN"/>
        </w:rPr>
        <w:t>按业主要求编制养护作业规程，具体内容须符合业主单位实际情况；</w:t>
      </w:r>
    </w:p>
    <w:p w14:paraId="3C37A8E6">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②根据养护作业规程编制各类病害的养护措施，须附病害照片或示意图，养护措施描述应简洁。</w:t>
      </w:r>
    </w:p>
    <w:p w14:paraId="222EE7CE">
      <w:pPr>
        <w:keepNext w:val="0"/>
        <w:keepLines w:val="0"/>
        <w:pageBreakBefore w:val="0"/>
        <w:widowControl/>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kern w:val="0"/>
          <w:sz w:val="24"/>
          <w:szCs w:val="24"/>
          <w:highlight w:val="none"/>
          <w:lang w:val="en-US" w:eastAsia="zh-CN"/>
        </w:rPr>
        <w:t>以上成果须经相关专家评审通过。</w:t>
      </w:r>
    </w:p>
    <w:p w14:paraId="69C9F43A">
      <w:pPr>
        <w:numPr>
          <w:ilvl w:val="0"/>
          <w:numId w:val="15"/>
        </w:numPr>
        <w:tabs>
          <w:tab w:val="left" w:pos="0"/>
        </w:tabs>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采购标的需满足的服务标准、期限、效率等要求</w:t>
      </w:r>
    </w:p>
    <w:p w14:paraId="5B1B3E49">
      <w:pPr>
        <w:adjustRightInd w:val="0"/>
        <w:spacing w:line="360" w:lineRule="auto"/>
        <w:ind w:firstLine="480" w:firstLineChars="200"/>
        <w:contextualSpacing/>
        <w:rPr>
          <w:rFonts w:hint="eastAsia" w:ascii="宋体" w:hAnsi="宋体" w:eastAsia="宋体" w:cs="Calibri"/>
          <w:kern w:val="0"/>
          <w:sz w:val="24"/>
          <w:highlight w:val="none"/>
        </w:rPr>
      </w:pPr>
      <w:r>
        <w:rPr>
          <w:rFonts w:hint="eastAsia" w:ascii="宋体" w:hAnsi="宋体" w:eastAsia="宋体" w:cs="Calibri"/>
          <w:kern w:val="0"/>
          <w:sz w:val="24"/>
          <w:highlight w:val="none"/>
        </w:rPr>
        <w:t>1、服务标准：工程项目的设计文件需满足国家、省及南通市有关工程勘察设计管理法规、规章和规范性文件和建设工程批准文件（或采购人设计任务书）。</w:t>
      </w:r>
    </w:p>
    <w:p w14:paraId="336E078E">
      <w:pPr>
        <w:adjustRightInd w:val="0"/>
        <w:spacing w:line="360" w:lineRule="auto"/>
        <w:ind w:firstLine="480" w:firstLineChars="200"/>
        <w:contextualSpacing/>
        <w:rPr>
          <w:rFonts w:hint="eastAsia" w:ascii="宋体" w:hAnsi="宋体" w:eastAsia="宋体" w:cs="Calibri"/>
          <w:kern w:val="0"/>
          <w:sz w:val="24"/>
          <w:highlight w:val="none"/>
        </w:rPr>
      </w:pPr>
      <w:r>
        <w:rPr>
          <w:rFonts w:hint="eastAsia" w:ascii="宋体" w:hAnsi="宋体" w:eastAsia="宋体" w:cs="Calibri"/>
          <w:kern w:val="0"/>
          <w:sz w:val="24"/>
          <w:highlight w:val="none"/>
        </w:rPr>
        <w:t>2、服务内容</w:t>
      </w:r>
    </w:p>
    <w:p w14:paraId="45AB0575">
      <w:pPr>
        <w:adjustRightInd w:val="0"/>
        <w:spacing w:line="360" w:lineRule="auto"/>
        <w:ind w:firstLine="480" w:firstLineChars="200"/>
        <w:contextualSpacing/>
        <w:rPr>
          <w:rFonts w:hint="eastAsia" w:ascii="宋体" w:hAnsi="宋体" w:eastAsia="宋体" w:cs="Calibri"/>
          <w:kern w:val="0"/>
          <w:sz w:val="24"/>
          <w:highlight w:val="none"/>
        </w:rPr>
      </w:pPr>
      <w:r>
        <w:rPr>
          <w:rFonts w:hint="eastAsia" w:ascii="宋体" w:hAnsi="宋体" w:eastAsia="宋体" w:cs="Calibri"/>
          <w:kern w:val="0"/>
          <w:sz w:val="24"/>
          <w:highlight w:val="none"/>
        </w:rPr>
        <w:t>①方案设计（含估算）；施工图设计[含编制施工图预算（概算）] ；</w:t>
      </w:r>
    </w:p>
    <w:p w14:paraId="3205326F">
      <w:pPr>
        <w:adjustRightInd w:val="0"/>
        <w:spacing w:line="360" w:lineRule="auto"/>
        <w:ind w:firstLine="480" w:firstLineChars="200"/>
        <w:contextualSpacing/>
        <w:rPr>
          <w:rFonts w:hint="eastAsia" w:ascii="宋体" w:hAnsi="宋体" w:eastAsia="宋体" w:cs="Calibri"/>
          <w:kern w:val="0"/>
          <w:sz w:val="24"/>
          <w:highlight w:val="none"/>
        </w:rPr>
      </w:pPr>
      <w:r>
        <w:rPr>
          <w:rFonts w:hint="eastAsia" w:ascii="宋体" w:hAnsi="宋体" w:eastAsia="宋体" w:cs="Calibri"/>
          <w:kern w:val="0"/>
          <w:sz w:val="24"/>
          <w:highlight w:val="none"/>
        </w:rPr>
        <w:t>②设计所必需的勘察、测量、物探、前期调查和检测、后期现场服务工作；</w:t>
      </w:r>
    </w:p>
    <w:p w14:paraId="7AA11043">
      <w:pPr>
        <w:adjustRightInd w:val="0"/>
        <w:spacing w:line="360" w:lineRule="auto"/>
        <w:ind w:firstLine="480" w:firstLineChars="200"/>
        <w:contextualSpacing/>
        <w:rPr>
          <w:rFonts w:hint="eastAsia" w:ascii="宋体" w:hAnsi="宋体" w:eastAsia="宋体" w:cs="Calibri"/>
          <w:kern w:val="0"/>
          <w:sz w:val="24"/>
          <w:highlight w:val="none"/>
        </w:rPr>
      </w:pPr>
      <w:r>
        <w:rPr>
          <w:rFonts w:hint="eastAsia" w:ascii="宋体" w:hAnsi="宋体" w:eastAsia="宋体" w:cs="Calibri"/>
          <w:kern w:val="0"/>
          <w:sz w:val="24"/>
          <w:highlight w:val="none"/>
        </w:rPr>
        <w:t>③相关咨询服务；</w:t>
      </w:r>
    </w:p>
    <w:p w14:paraId="1136213E">
      <w:pPr>
        <w:adjustRightInd w:val="0"/>
        <w:spacing w:line="360" w:lineRule="auto"/>
        <w:ind w:firstLine="480" w:firstLineChars="200"/>
        <w:contextualSpacing/>
        <w:rPr>
          <w:rFonts w:hint="eastAsia" w:ascii="宋体" w:hAnsi="宋体" w:eastAsia="宋体" w:cs="Calibri"/>
          <w:kern w:val="0"/>
          <w:sz w:val="24"/>
          <w:highlight w:val="none"/>
        </w:rPr>
      </w:pPr>
      <w:r>
        <w:rPr>
          <w:rFonts w:hint="eastAsia" w:ascii="宋体" w:hAnsi="宋体" w:eastAsia="宋体" w:cs="Calibri"/>
          <w:kern w:val="0"/>
          <w:sz w:val="24"/>
          <w:highlight w:val="none"/>
        </w:rPr>
        <w:t>④协助采购人完成监理、施工等招标工作；编制主要材料的技术要求，特殊施工工艺的技术规程与控制点；协助采购人办理相关行政报批手续。</w:t>
      </w:r>
    </w:p>
    <w:p w14:paraId="69335BC7">
      <w:pPr>
        <w:adjustRightInd w:val="0"/>
        <w:spacing w:line="360" w:lineRule="auto"/>
        <w:ind w:firstLine="480" w:firstLineChars="200"/>
        <w:contextualSpacing/>
        <w:rPr>
          <w:rFonts w:hint="eastAsia" w:ascii="宋体" w:hAnsi="宋体" w:eastAsia="宋体" w:cs="Calibri"/>
          <w:kern w:val="0"/>
          <w:sz w:val="24"/>
          <w:highlight w:val="none"/>
        </w:rPr>
      </w:pPr>
      <w:r>
        <w:rPr>
          <w:rFonts w:hint="eastAsia" w:ascii="宋体" w:hAnsi="宋体" w:eastAsia="宋体" w:cs="Calibri"/>
          <w:kern w:val="0"/>
          <w:sz w:val="24"/>
          <w:highlight w:val="none"/>
        </w:rPr>
        <w:t>3、服务要求</w:t>
      </w:r>
    </w:p>
    <w:p w14:paraId="27999A7D">
      <w:pPr>
        <w:adjustRightInd w:val="0"/>
        <w:spacing w:line="360" w:lineRule="auto"/>
        <w:ind w:firstLine="480" w:firstLineChars="200"/>
        <w:contextualSpacing/>
        <w:rPr>
          <w:rFonts w:hint="eastAsia" w:ascii="宋体" w:hAnsi="宋体" w:eastAsia="宋体" w:cs="Calibri"/>
          <w:kern w:val="0"/>
          <w:sz w:val="24"/>
          <w:highlight w:val="none"/>
        </w:rPr>
      </w:pPr>
      <w:r>
        <w:rPr>
          <w:rFonts w:hint="eastAsia" w:ascii="宋体" w:hAnsi="宋体" w:eastAsia="宋体" w:cs="Calibri"/>
          <w:kern w:val="0"/>
          <w:sz w:val="24"/>
          <w:highlight w:val="none"/>
        </w:rPr>
        <w:t>投标单位按照约定满足采购人的工期、质量、安全等要求；设计工期必须满足投标人要求，并制定详细的各阶段的设计进度计划，在投标文件中应予以明确。</w:t>
      </w:r>
      <w:r>
        <w:rPr>
          <w:rFonts w:hint="eastAsia" w:ascii="宋体" w:hAnsi="宋体" w:cs="宋体"/>
          <w:sz w:val="24"/>
          <w:szCs w:val="24"/>
          <w:highlight w:val="none"/>
          <w:lang w:val="en-US" w:eastAsia="zh-CN"/>
        </w:rPr>
        <w:t>单项项目</w:t>
      </w:r>
      <w:r>
        <w:rPr>
          <w:rFonts w:hint="eastAsia" w:ascii="宋体" w:hAnsi="宋体" w:eastAsia="宋体" w:cs="宋体"/>
          <w:sz w:val="24"/>
          <w:szCs w:val="24"/>
          <w:highlight w:val="none"/>
          <w:lang w:val="zh-CN"/>
        </w:rPr>
        <w:t>的设计工期考核于</w:t>
      </w:r>
      <w:r>
        <w:rPr>
          <w:rFonts w:hint="eastAsia" w:ascii="宋体" w:hAnsi="宋体" w:cs="宋体"/>
          <w:sz w:val="24"/>
          <w:szCs w:val="24"/>
          <w:highlight w:val="none"/>
          <w:lang w:val="en-US" w:eastAsia="zh-CN"/>
        </w:rPr>
        <w:t>甲方通知之日</w:t>
      </w:r>
      <w:r>
        <w:rPr>
          <w:rFonts w:hint="eastAsia" w:ascii="宋体" w:hAnsi="宋体" w:eastAsia="宋体" w:cs="宋体"/>
          <w:sz w:val="24"/>
          <w:szCs w:val="24"/>
          <w:highlight w:val="none"/>
          <w:lang w:val="zh-CN"/>
        </w:rPr>
        <w:t>起计算</w:t>
      </w:r>
      <w:r>
        <w:rPr>
          <w:rFonts w:hint="eastAsia" w:ascii="宋体" w:hAnsi="宋体" w:eastAsia="宋体" w:cs="Calibri"/>
          <w:kern w:val="0"/>
          <w:sz w:val="24"/>
          <w:highlight w:val="none"/>
        </w:rPr>
        <w:t>。投标单位必须切实履行项目实施阶段的全过程跟踪服务工作，履行招标文件中的有关规定以及投标文件中所作出的各项承诺。工程实施过程中按采购人要求进行增补设计及设计变更等。</w:t>
      </w:r>
    </w:p>
    <w:p w14:paraId="775E9AD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乙方需做好</w:t>
      </w:r>
      <w:r>
        <w:rPr>
          <w:rFonts w:hint="eastAsia" w:ascii="宋体" w:hAnsi="宋体" w:eastAsia="宋体" w:cs="宋体"/>
          <w:color w:val="auto"/>
          <w:sz w:val="24"/>
          <w:szCs w:val="24"/>
          <w:highlight w:val="none"/>
          <w:lang w:val="zh-CN"/>
        </w:rPr>
        <w:t>项目实施阶段的全过程跟踪服务工作。</w:t>
      </w:r>
      <w:r>
        <w:rPr>
          <w:rFonts w:hint="eastAsia" w:ascii="宋体" w:hAnsi="宋体" w:cs="宋体"/>
          <w:color w:val="auto"/>
          <w:sz w:val="24"/>
          <w:szCs w:val="24"/>
          <w:highlight w:val="none"/>
          <w:lang w:val="en-US" w:eastAsia="zh-CN"/>
        </w:rPr>
        <w:t>乙方需</w:t>
      </w:r>
      <w:r>
        <w:rPr>
          <w:rFonts w:hint="eastAsia" w:ascii="宋体" w:hAnsi="宋体" w:eastAsia="宋体" w:cs="宋体"/>
          <w:color w:val="auto"/>
          <w:sz w:val="24"/>
          <w:szCs w:val="24"/>
          <w:highlight w:val="none"/>
          <w:lang w:val="zh-CN"/>
        </w:rPr>
        <w:t>根据甲方要求，随时解决出现的设计问题（4小时内），费用已经包含在合同总价中。工程完工后，设计人员应及时提交工程设计总结，参加工程预验收和竣工验收，并签署竣工验收意见</w:t>
      </w:r>
      <w:r>
        <w:rPr>
          <w:rFonts w:hint="eastAsia" w:ascii="宋体" w:hAnsi="宋体" w:cs="宋体"/>
          <w:color w:val="auto"/>
          <w:sz w:val="24"/>
          <w:szCs w:val="24"/>
          <w:highlight w:val="none"/>
          <w:lang w:val="zh-CN"/>
        </w:rPr>
        <w:t>。</w:t>
      </w:r>
    </w:p>
    <w:p w14:paraId="6392A72C">
      <w:pPr>
        <w:keepNext w:val="0"/>
        <w:keepLines w:val="0"/>
        <w:pageBreakBefore w:val="0"/>
        <w:numPr>
          <w:ilvl w:val="0"/>
          <w:numId w:val="0"/>
        </w:numPr>
        <w:kinsoku/>
        <w:wordWrap/>
        <w:overflowPunct/>
        <w:topLinePunct w:val="0"/>
        <w:bidi w:val="0"/>
        <w:spacing w:line="360" w:lineRule="auto"/>
        <w:jc w:val="both"/>
        <w:textAlignment w:val="auto"/>
        <w:rPr>
          <w:rFonts w:hint="default" w:ascii="宋体" w:hAnsi="宋体" w:eastAsia="宋体" w:cs="宋体"/>
          <w:bCs/>
          <w:color w:val="auto"/>
          <w:kern w:val="2"/>
          <w:sz w:val="24"/>
          <w:szCs w:val="24"/>
          <w:highlight w:val="none"/>
          <w:lang w:val="en-US" w:eastAsia="zh-CN" w:bidi="ar-SA"/>
        </w:rPr>
      </w:pPr>
      <w:bookmarkStart w:id="195" w:name="_Toc513635977"/>
      <w:bookmarkStart w:id="196" w:name="_Toc213732295"/>
      <w:r>
        <w:rPr>
          <w:rFonts w:hint="eastAsia" w:ascii="宋体" w:hAnsi="宋体" w:eastAsia="宋体" w:cs="宋体"/>
          <w:bCs/>
          <w:color w:val="auto"/>
          <w:kern w:val="2"/>
          <w:sz w:val="24"/>
          <w:szCs w:val="24"/>
          <w:highlight w:val="none"/>
          <w:lang w:val="en-US" w:eastAsia="zh-CN" w:bidi="ar-SA"/>
        </w:rPr>
        <w:t>5、乙方向甲方交付的设计文件</w:t>
      </w:r>
      <w:bookmarkEnd w:id="195"/>
      <w:bookmarkEnd w:id="196"/>
      <w:r>
        <w:rPr>
          <w:rFonts w:hint="eastAsia" w:ascii="宋体" w:hAnsi="宋体" w:eastAsia="宋体" w:cs="宋体"/>
          <w:bCs/>
          <w:color w:val="auto"/>
          <w:kern w:val="2"/>
          <w:sz w:val="24"/>
          <w:szCs w:val="24"/>
          <w:highlight w:val="none"/>
          <w:lang w:val="en-US" w:eastAsia="zh-CN" w:bidi="ar-SA"/>
        </w:rPr>
        <w:t>要求</w:t>
      </w:r>
    </w:p>
    <w:tbl>
      <w:tblPr>
        <w:tblStyle w:val="88"/>
        <w:tblpPr w:leftFromText="180" w:rightFromText="180" w:vertAnchor="text" w:horzAnchor="page" w:tblpX="1350" w:tblpY="468"/>
        <w:tblW w:w="91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3267"/>
        <w:gridCol w:w="1553"/>
        <w:gridCol w:w="862"/>
        <w:gridCol w:w="1598"/>
        <w:gridCol w:w="1187"/>
      </w:tblGrid>
      <w:tr w14:paraId="23ABA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25" w:type="dxa"/>
            <w:vAlign w:val="center"/>
          </w:tcPr>
          <w:p w14:paraId="6E57F42B">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3267" w:type="dxa"/>
            <w:vAlign w:val="center"/>
          </w:tcPr>
          <w:p w14:paraId="3377369A">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交付设计文件名称</w:t>
            </w:r>
          </w:p>
        </w:tc>
        <w:tc>
          <w:tcPr>
            <w:tcW w:w="1553" w:type="dxa"/>
            <w:vAlign w:val="center"/>
          </w:tcPr>
          <w:p w14:paraId="26DA4B86">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阶段</w:t>
            </w:r>
          </w:p>
        </w:tc>
        <w:tc>
          <w:tcPr>
            <w:tcW w:w="862" w:type="dxa"/>
            <w:vAlign w:val="center"/>
          </w:tcPr>
          <w:p w14:paraId="75D3E84C">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份数</w:t>
            </w:r>
          </w:p>
        </w:tc>
        <w:tc>
          <w:tcPr>
            <w:tcW w:w="1598" w:type="dxa"/>
            <w:vAlign w:val="center"/>
          </w:tcPr>
          <w:p w14:paraId="1D1C3593">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交付时间</w:t>
            </w:r>
          </w:p>
        </w:tc>
        <w:tc>
          <w:tcPr>
            <w:tcW w:w="1187" w:type="dxa"/>
            <w:vAlign w:val="center"/>
          </w:tcPr>
          <w:p w14:paraId="06585C4D">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质量等级</w:t>
            </w:r>
          </w:p>
        </w:tc>
      </w:tr>
      <w:tr w14:paraId="7EB79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5" w:type="dxa"/>
            <w:vAlign w:val="center"/>
          </w:tcPr>
          <w:p w14:paraId="40A7FD51">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267" w:type="dxa"/>
            <w:vAlign w:val="center"/>
          </w:tcPr>
          <w:p w14:paraId="4366DDA3">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方案设计文件（含估算）</w:t>
            </w:r>
          </w:p>
        </w:tc>
        <w:tc>
          <w:tcPr>
            <w:tcW w:w="1553" w:type="dxa"/>
            <w:vAlign w:val="center"/>
          </w:tcPr>
          <w:p w14:paraId="41B5F1C0">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方案设计</w:t>
            </w:r>
          </w:p>
        </w:tc>
        <w:tc>
          <w:tcPr>
            <w:tcW w:w="862" w:type="dxa"/>
            <w:vAlign w:val="center"/>
          </w:tcPr>
          <w:p w14:paraId="74ADCB4E">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598" w:type="dxa"/>
            <w:vAlign w:val="center"/>
          </w:tcPr>
          <w:p w14:paraId="58C7B7A7">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甲方安排设计任务后</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日内</w:t>
            </w:r>
          </w:p>
        </w:tc>
        <w:tc>
          <w:tcPr>
            <w:tcW w:w="1187" w:type="dxa"/>
            <w:vAlign w:val="center"/>
          </w:tcPr>
          <w:p w14:paraId="426D795D">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合格</w:t>
            </w:r>
          </w:p>
        </w:tc>
      </w:tr>
      <w:tr w14:paraId="1250B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725" w:type="dxa"/>
            <w:vAlign w:val="center"/>
          </w:tcPr>
          <w:p w14:paraId="575F8C35">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267" w:type="dxa"/>
            <w:vAlign w:val="center"/>
          </w:tcPr>
          <w:p w14:paraId="59E624CD">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施工图设计文件[含施工图预算（概算）；主要材料的技术要求，特殊施工工艺的技术规程与控制点]</w:t>
            </w:r>
          </w:p>
        </w:tc>
        <w:tc>
          <w:tcPr>
            <w:tcW w:w="1553" w:type="dxa"/>
            <w:vAlign w:val="center"/>
          </w:tcPr>
          <w:p w14:paraId="1C64EB35">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施工图设计</w:t>
            </w:r>
          </w:p>
        </w:tc>
        <w:tc>
          <w:tcPr>
            <w:tcW w:w="862" w:type="dxa"/>
            <w:vAlign w:val="center"/>
          </w:tcPr>
          <w:p w14:paraId="1AD79C49">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p>
        </w:tc>
        <w:tc>
          <w:tcPr>
            <w:tcW w:w="1598" w:type="dxa"/>
            <w:vAlign w:val="center"/>
          </w:tcPr>
          <w:p w14:paraId="23B9787A">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方案确定后</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日内</w:t>
            </w:r>
          </w:p>
        </w:tc>
        <w:tc>
          <w:tcPr>
            <w:tcW w:w="1187" w:type="dxa"/>
            <w:vAlign w:val="center"/>
          </w:tcPr>
          <w:p w14:paraId="0C4ED2B9">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合格</w:t>
            </w:r>
          </w:p>
        </w:tc>
      </w:tr>
    </w:tbl>
    <w:p w14:paraId="2CDB64E0">
      <w:pPr>
        <w:pStyle w:val="87"/>
        <w:ind w:firstLine="0" w:firstLineChars="0"/>
        <w:rPr>
          <w:rFonts w:hint="eastAsia"/>
          <w:highlight w:val="none"/>
          <w:lang w:val="en-US" w:eastAsia="zh-CN"/>
        </w:rPr>
      </w:pPr>
    </w:p>
    <w:p w14:paraId="37242D72">
      <w:pPr>
        <w:numPr>
          <w:ilvl w:val="0"/>
          <w:numId w:val="15"/>
        </w:numPr>
        <w:tabs>
          <w:tab w:val="left" w:pos="0"/>
        </w:tabs>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采购标的验收标准</w:t>
      </w:r>
    </w:p>
    <w:p w14:paraId="0D01193E">
      <w:pPr>
        <w:spacing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按照采购标的的质量、安全、技术规格、物理特性等要求进行验收。</w:t>
      </w:r>
    </w:p>
    <w:p w14:paraId="3DA345EF">
      <w:pPr>
        <w:numPr>
          <w:ilvl w:val="0"/>
          <w:numId w:val="15"/>
        </w:numPr>
        <w:tabs>
          <w:tab w:val="left" w:pos="0"/>
        </w:tabs>
        <w:spacing w:line="30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采购标的其他技术、服务等要求</w:t>
      </w:r>
    </w:p>
    <w:p w14:paraId="22ED54EA">
      <w:pPr>
        <w:numPr>
          <w:ilvl w:val="0"/>
          <w:numId w:val="16"/>
        </w:numPr>
        <w:spacing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设计团队人员要求：</w:t>
      </w:r>
    </w:p>
    <w:p w14:paraId="5EB5591F">
      <w:pPr>
        <w:numPr>
          <w:ilvl w:val="0"/>
          <w:numId w:val="0"/>
        </w:numPr>
        <w:spacing w:line="360" w:lineRule="auto"/>
        <w:ind w:left="0" w:leftChars="0" w:firstLine="480" w:firstLineChars="200"/>
        <w:rPr>
          <w:rFonts w:hint="eastAsia" w:ascii="宋体" w:hAnsi="宋体" w:eastAsia="宋体" w:cs="宋体"/>
          <w:bCs/>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bCs/>
          <w:sz w:val="24"/>
          <w:szCs w:val="24"/>
          <w:highlight w:val="none"/>
          <w:lang w:val="en-US" w:eastAsia="zh-CN"/>
        </w:rPr>
        <w:t>项目组总人</w:t>
      </w:r>
      <w:r>
        <w:rPr>
          <w:rFonts w:hint="eastAsia" w:ascii="宋体" w:hAnsi="宋体" w:eastAsia="宋体" w:cs="宋体"/>
          <w:bCs/>
          <w:sz w:val="24"/>
          <w:szCs w:val="24"/>
          <w:highlight w:val="none"/>
        </w:rPr>
        <w:t>数不少于</w:t>
      </w: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名，所投人员年龄均须在65周岁（含）以下</w:t>
      </w:r>
      <w:r>
        <w:rPr>
          <w:rFonts w:hint="eastAsia" w:ascii="宋体" w:hAnsi="宋体" w:eastAsia="宋体" w:cs="宋体"/>
          <w:bCs/>
          <w:sz w:val="24"/>
          <w:szCs w:val="24"/>
          <w:highlight w:val="none"/>
          <w:lang w:eastAsia="zh-CN"/>
        </w:rPr>
        <w:t>；</w:t>
      </w:r>
    </w:p>
    <w:p w14:paraId="4E13C69E">
      <w:pPr>
        <w:numPr>
          <w:ilvl w:val="0"/>
          <w:numId w:val="0"/>
        </w:numPr>
        <w:spacing w:line="360" w:lineRule="auto"/>
        <w:ind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kern w:val="2"/>
          <w:sz w:val="24"/>
          <w:szCs w:val="24"/>
          <w:highlight w:val="none"/>
          <w:lang w:val="en-US" w:eastAsia="zh-CN" w:bidi="ar-SA"/>
        </w:rPr>
        <w:t>(2)项目负责人1名，具有注册土木工程师（道路工程）</w:t>
      </w:r>
      <w:r>
        <w:rPr>
          <w:rFonts w:hint="eastAsia" w:ascii="宋体" w:hAnsi="宋体" w:eastAsia="宋体" w:cs="宋体"/>
          <w:bCs/>
          <w:sz w:val="24"/>
          <w:szCs w:val="24"/>
          <w:highlight w:val="none"/>
          <w:lang w:val="en-US" w:eastAsia="zh-CN"/>
        </w:rPr>
        <w:t>资格证书；</w:t>
      </w:r>
    </w:p>
    <w:p w14:paraId="043C7F7F">
      <w:pPr>
        <w:numPr>
          <w:ilvl w:val="0"/>
          <w:numId w:val="0"/>
        </w:numPr>
        <w:spacing w:line="360" w:lineRule="auto"/>
        <w:ind w:firstLine="480" w:firstLineChars="200"/>
        <w:rPr>
          <w:rFonts w:hint="eastAsia" w:ascii="宋体" w:hAnsi="宋体" w:eastAsia="宋体" w:cs="宋体"/>
          <w:b w:val="0"/>
          <w:bCs/>
          <w:sz w:val="24"/>
          <w:szCs w:val="24"/>
          <w:highlight w:val="none"/>
          <w:u w:val="single"/>
          <w:lang w:val="en-US" w:eastAsia="zh-CN"/>
        </w:rPr>
      </w:pPr>
      <w:r>
        <w:rPr>
          <w:rFonts w:hint="eastAsia" w:ascii="宋体" w:hAnsi="宋体" w:eastAsia="宋体" w:cs="宋体"/>
          <w:bCs/>
          <w:sz w:val="24"/>
          <w:szCs w:val="24"/>
          <w:highlight w:val="none"/>
          <w:lang w:val="en-US" w:eastAsia="zh-CN"/>
        </w:rPr>
        <w:t>(3)项目</w:t>
      </w:r>
      <w:r>
        <w:rPr>
          <w:rFonts w:hint="eastAsia" w:ascii="宋体" w:hAnsi="宋体" w:eastAsia="宋体" w:cs="宋体"/>
          <w:bCs/>
          <w:kern w:val="2"/>
          <w:sz w:val="24"/>
          <w:szCs w:val="24"/>
          <w:highlight w:val="none"/>
          <w:lang w:val="en-US" w:eastAsia="zh-CN" w:bidi="ar-SA"/>
        </w:rPr>
        <w:t>组成员（不包括项目负责人）</w:t>
      </w:r>
      <w:r>
        <w:rPr>
          <w:rFonts w:hint="eastAsia" w:ascii="宋体" w:hAnsi="宋体" w:eastAsia="宋体" w:cs="宋体"/>
          <w:bCs/>
          <w:sz w:val="24"/>
          <w:szCs w:val="24"/>
          <w:highlight w:val="none"/>
          <w:lang w:val="en-US" w:eastAsia="zh-CN"/>
        </w:rPr>
        <w:t>3名，须具有</w:t>
      </w:r>
      <w:r>
        <w:rPr>
          <w:rFonts w:hint="eastAsia" w:ascii="宋体" w:hAnsi="宋体" w:eastAsia="宋体" w:cs="宋体"/>
          <w:bCs/>
          <w:kern w:val="2"/>
          <w:sz w:val="24"/>
          <w:szCs w:val="24"/>
          <w:highlight w:val="none"/>
          <w:lang w:val="en-US" w:eastAsia="zh-CN" w:bidi="ar-SA"/>
        </w:rPr>
        <w:t>注册土木工程师（道路工程）</w:t>
      </w:r>
      <w:r>
        <w:rPr>
          <w:rFonts w:hint="eastAsia" w:ascii="宋体" w:hAnsi="宋体" w:eastAsia="宋体" w:cs="宋体"/>
          <w:bCs/>
          <w:sz w:val="24"/>
          <w:szCs w:val="24"/>
          <w:highlight w:val="none"/>
          <w:lang w:val="en-US" w:eastAsia="zh-CN"/>
        </w:rPr>
        <w:t>资格证书、</w:t>
      </w:r>
      <w:r>
        <w:rPr>
          <w:rFonts w:hint="eastAsia" w:ascii="宋体" w:hAnsi="宋体" w:eastAsia="宋体" w:cs="宋体"/>
          <w:bCs/>
          <w:kern w:val="2"/>
          <w:sz w:val="24"/>
          <w:szCs w:val="24"/>
          <w:highlight w:val="none"/>
          <w:lang w:val="en-US" w:eastAsia="zh-CN" w:bidi="ar-SA"/>
        </w:rPr>
        <w:t>注册设备公用工程师（给水排水）</w:t>
      </w:r>
      <w:r>
        <w:rPr>
          <w:rFonts w:hint="eastAsia" w:ascii="宋体" w:hAnsi="宋体" w:eastAsia="宋体" w:cs="宋体"/>
          <w:bCs/>
          <w:sz w:val="24"/>
          <w:szCs w:val="24"/>
          <w:highlight w:val="none"/>
          <w:lang w:val="en-US" w:eastAsia="zh-CN"/>
        </w:rPr>
        <w:t>资格证书、注册造价工程资格证书至少各一人，同一人不可兼任；</w:t>
      </w:r>
    </w:p>
    <w:p w14:paraId="570B1AB2">
      <w:pPr>
        <w:numPr>
          <w:ilvl w:val="0"/>
          <w:numId w:val="0"/>
        </w:numPr>
        <w:spacing w:line="360" w:lineRule="auto"/>
        <w:ind w:firstLine="480" w:firstLineChars="200"/>
        <w:rPr>
          <w:rFonts w:hint="eastAsia" w:ascii="宋体" w:hAnsi="宋体" w:eastAsia="宋体" w:cs="宋体"/>
          <w:b w:val="0"/>
          <w:bCs/>
          <w:sz w:val="24"/>
          <w:szCs w:val="24"/>
          <w:highlight w:val="none"/>
          <w:u w:val="none"/>
        </w:rPr>
      </w:pPr>
      <w:r>
        <w:rPr>
          <w:rFonts w:hint="eastAsia" w:ascii="宋体" w:hAnsi="宋体" w:eastAsia="宋体" w:cs="宋体"/>
          <w:b w:val="0"/>
          <w:bCs/>
          <w:sz w:val="24"/>
          <w:szCs w:val="24"/>
          <w:highlight w:val="none"/>
          <w:u w:val="none"/>
          <w:lang w:val="en-US" w:eastAsia="zh-CN"/>
        </w:rPr>
        <w:t>(4)投标时提供项目组成员名单及相关证书原件扫描件；</w:t>
      </w:r>
      <w:r>
        <w:rPr>
          <w:rFonts w:hint="eastAsia" w:ascii="宋体" w:hAnsi="宋体" w:eastAsia="宋体" w:cs="宋体"/>
          <w:color w:val="auto"/>
          <w:sz w:val="24"/>
          <w:szCs w:val="24"/>
          <w:highlight w:val="none"/>
          <w:lang w:val="en-US" w:eastAsia="zh-CN"/>
        </w:rPr>
        <w:t>社保机构出具的投标单位为其交纳的2025年8月-2025年10月任意一个月社保证明复印件加盖公章扫描件</w:t>
      </w:r>
      <w:r>
        <w:rPr>
          <w:rFonts w:hint="eastAsia" w:ascii="宋体" w:hAnsi="宋体" w:eastAsia="宋体" w:cs="宋体"/>
          <w:b w:val="0"/>
          <w:bCs/>
          <w:sz w:val="24"/>
          <w:szCs w:val="24"/>
          <w:highlight w:val="none"/>
          <w:u w:val="none"/>
          <w:lang w:val="en-US" w:eastAsia="zh-CN"/>
        </w:rPr>
        <w:t>。</w:t>
      </w:r>
    </w:p>
    <w:p w14:paraId="4089BEA5">
      <w:pPr>
        <w:numPr>
          <w:ilvl w:val="0"/>
          <w:numId w:val="0"/>
        </w:numPr>
        <w:spacing w:line="52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b w:val="0"/>
          <w:bCs/>
          <w:sz w:val="24"/>
          <w:szCs w:val="24"/>
          <w:highlight w:val="none"/>
          <w:u w:val="none"/>
          <w:lang w:val="en-US" w:eastAsia="zh-CN"/>
        </w:rPr>
        <w:t>2、设计团队</w:t>
      </w:r>
      <w:r>
        <w:rPr>
          <w:rFonts w:hint="eastAsia" w:ascii="宋体" w:hAnsi="宋体" w:eastAsia="宋体" w:cs="宋体"/>
          <w:b w:val="0"/>
          <w:bCs/>
          <w:sz w:val="24"/>
          <w:szCs w:val="24"/>
          <w:highlight w:val="none"/>
          <w:u w:val="none"/>
        </w:rPr>
        <w:t>人员一经确定，不擅自更换，投标文件中所列的人员保证按时到场。如确需更换，应报委托人批准，并且更换</w:t>
      </w:r>
      <w:r>
        <w:rPr>
          <w:rFonts w:hint="eastAsia" w:ascii="宋体" w:hAnsi="宋体" w:eastAsia="宋体" w:cs="宋体"/>
          <w:b w:val="0"/>
          <w:bCs/>
          <w:sz w:val="24"/>
          <w:szCs w:val="24"/>
          <w:highlight w:val="none"/>
          <w:u w:val="none"/>
          <w:lang w:val="en-US" w:eastAsia="zh-CN"/>
        </w:rPr>
        <w:t>项目负责人</w:t>
      </w:r>
      <w:r>
        <w:rPr>
          <w:rFonts w:hint="eastAsia" w:ascii="宋体" w:hAnsi="宋体" w:eastAsia="宋体" w:cs="宋体"/>
          <w:b w:val="0"/>
          <w:bCs/>
          <w:sz w:val="24"/>
          <w:szCs w:val="24"/>
          <w:highlight w:val="none"/>
          <w:u w:val="none"/>
        </w:rPr>
        <w:t>扣减</w:t>
      </w:r>
      <w:r>
        <w:rPr>
          <w:rFonts w:hint="eastAsia" w:ascii="宋体" w:hAnsi="宋体" w:eastAsia="宋体" w:cs="宋体"/>
          <w:b w:val="0"/>
          <w:bCs/>
          <w:sz w:val="24"/>
          <w:szCs w:val="24"/>
          <w:highlight w:val="none"/>
          <w:u w:val="none"/>
          <w:lang w:val="en-US" w:eastAsia="zh-CN"/>
        </w:rPr>
        <w:t>设计费</w:t>
      </w:r>
      <w:r>
        <w:rPr>
          <w:rFonts w:hint="eastAsia" w:ascii="宋体" w:hAnsi="宋体" w:eastAsia="宋体" w:cs="宋体"/>
          <w:b w:val="0"/>
          <w:bCs/>
          <w:sz w:val="24"/>
          <w:szCs w:val="24"/>
          <w:highlight w:val="none"/>
          <w:u w:val="none"/>
        </w:rPr>
        <w:t>80000元（捌万元整），每更换一名</w:t>
      </w:r>
      <w:r>
        <w:rPr>
          <w:rFonts w:hint="eastAsia" w:ascii="宋体" w:hAnsi="宋体" w:eastAsia="宋体" w:cs="宋体"/>
          <w:b w:val="0"/>
          <w:bCs/>
          <w:sz w:val="24"/>
          <w:szCs w:val="24"/>
          <w:highlight w:val="none"/>
          <w:u w:val="none"/>
          <w:lang w:val="en-US" w:eastAsia="zh-CN"/>
        </w:rPr>
        <w:t>设计团队成员</w:t>
      </w:r>
      <w:r>
        <w:rPr>
          <w:rFonts w:hint="eastAsia" w:ascii="宋体" w:hAnsi="宋体" w:eastAsia="宋体" w:cs="宋体"/>
          <w:b w:val="0"/>
          <w:bCs/>
          <w:sz w:val="24"/>
          <w:szCs w:val="24"/>
          <w:highlight w:val="none"/>
          <w:u w:val="none"/>
        </w:rPr>
        <w:t>扣减</w:t>
      </w:r>
      <w:r>
        <w:rPr>
          <w:rFonts w:hint="eastAsia" w:ascii="宋体" w:hAnsi="宋体" w:eastAsia="宋体" w:cs="宋体"/>
          <w:b w:val="0"/>
          <w:bCs/>
          <w:sz w:val="24"/>
          <w:szCs w:val="24"/>
          <w:highlight w:val="none"/>
          <w:u w:val="none"/>
          <w:lang w:val="en-US" w:eastAsia="zh-CN"/>
        </w:rPr>
        <w:t>设计</w:t>
      </w:r>
      <w:r>
        <w:rPr>
          <w:rFonts w:hint="eastAsia" w:ascii="宋体" w:hAnsi="宋体" w:eastAsia="宋体" w:cs="宋体"/>
          <w:b w:val="0"/>
          <w:bCs/>
          <w:sz w:val="24"/>
          <w:szCs w:val="24"/>
          <w:highlight w:val="none"/>
          <w:u w:val="none"/>
        </w:rPr>
        <w:t>费20000元（贰万元整）；如发现未经审批擅自更换或兼职，委托人除责令</w:t>
      </w:r>
      <w:r>
        <w:rPr>
          <w:rFonts w:hint="eastAsia" w:ascii="宋体" w:hAnsi="宋体" w:eastAsia="宋体" w:cs="宋体"/>
          <w:b w:val="0"/>
          <w:bCs/>
          <w:sz w:val="24"/>
          <w:szCs w:val="24"/>
          <w:highlight w:val="none"/>
          <w:u w:val="none"/>
          <w:lang w:val="en-US" w:eastAsia="zh-CN"/>
        </w:rPr>
        <w:t>设计单位</w:t>
      </w:r>
      <w:r>
        <w:rPr>
          <w:rFonts w:hint="eastAsia" w:ascii="宋体" w:hAnsi="宋体" w:eastAsia="宋体" w:cs="宋体"/>
          <w:b w:val="0"/>
          <w:bCs/>
          <w:sz w:val="24"/>
          <w:szCs w:val="24"/>
          <w:highlight w:val="none"/>
          <w:u w:val="none"/>
        </w:rPr>
        <w:t>立即予以纠正外,可按每人次每天扣减</w:t>
      </w:r>
      <w:r>
        <w:rPr>
          <w:rFonts w:hint="eastAsia" w:ascii="宋体" w:hAnsi="宋体" w:eastAsia="宋体" w:cs="宋体"/>
          <w:b w:val="0"/>
          <w:bCs/>
          <w:sz w:val="24"/>
          <w:szCs w:val="24"/>
          <w:highlight w:val="none"/>
          <w:u w:val="none"/>
          <w:lang w:val="en-US" w:eastAsia="zh-CN"/>
        </w:rPr>
        <w:t>设计</w:t>
      </w:r>
      <w:r>
        <w:rPr>
          <w:rFonts w:hint="eastAsia" w:ascii="宋体" w:hAnsi="宋体" w:eastAsia="宋体" w:cs="宋体"/>
          <w:b w:val="0"/>
          <w:bCs/>
          <w:sz w:val="24"/>
          <w:szCs w:val="24"/>
          <w:highlight w:val="none"/>
          <w:u w:val="none"/>
        </w:rPr>
        <w:t>2000元（贰仟元整）；</w:t>
      </w:r>
    </w:p>
    <w:p w14:paraId="0629CA32">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设计费率涵盖除勘察、物探及管线探测、测量、前期检测以外的其它所有费用。设计总承包单位须完成招标范围内的所有内容，其中勘察、测量、物探及管线检测、前期调查和检测等须具备相应资质，如设计总承包单位不具备相应资质，可分包给具有相应资质的单位，分包单位须经采购人认可，相关费用由设计总承包单位支付。勘察、物探及管线探测、测量、前期检测工作量按实计量，并按固定下浮率结算。</w:t>
      </w:r>
    </w:p>
    <w:p w14:paraId="45E7E018">
      <w:pPr>
        <w:spacing w:line="52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、本项目投标报价以一次性费率报价为准。取费基数以概算审定价或工程竣工结算第三方审计单位（或监理）审核价为准。</w:t>
      </w:r>
    </w:p>
    <w:p w14:paraId="77AAAB50">
      <w:pPr>
        <w:snapToGrid w:val="0"/>
        <w:spacing w:before="120" w:after="120"/>
        <w:rPr>
          <w:rFonts w:hint="eastAsia"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三、商务要求</w:t>
      </w:r>
    </w:p>
    <w:tbl>
      <w:tblPr>
        <w:tblStyle w:val="88"/>
        <w:tblpPr w:leftFromText="180" w:rightFromText="180" w:vertAnchor="text" w:horzAnchor="page" w:tblpX="1547" w:tblpY="237"/>
        <w:tblW w:w="88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
        <w:gridCol w:w="6709"/>
        <w:gridCol w:w="1176"/>
      </w:tblGrid>
      <w:tr w14:paraId="010FB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974" w:type="dxa"/>
            <w:vAlign w:val="center"/>
          </w:tcPr>
          <w:p w14:paraId="06C394AC">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序号</w:t>
            </w:r>
          </w:p>
        </w:tc>
        <w:tc>
          <w:tcPr>
            <w:tcW w:w="6709" w:type="dxa"/>
            <w:vAlign w:val="center"/>
          </w:tcPr>
          <w:p w14:paraId="530B2E77">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采购内容</w:t>
            </w:r>
          </w:p>
        </w:tc>
        <w:tc>
          <w:tcPr>
            <w:tcW w:w="1176" w:type="dxa"/>
            <w:vAlign w:val="center"/>
          </w:tcPr>
          <w:p w14:paraId="572CD6EC">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最高限价</w:t>
            </w:r>
          </w:p>
        </w:tc>
      </w:tr>
      <w:tr w14:paraId="29FB6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2" w:hRule="atLeast"/>
        </w:trPr>
        <w:tc>
          <w:tcPr>
            <w:tcW w:w="974" w:type="dxa"/>
            <w:vAlign w:val="center"/>
          </w:tcPr>
          <w:p w14:paraId="3ED8E37D">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6709" w:type="dxa"/>
            <w:vAlign w:val="center"/>
          </w:tcPr>
          <w:p w14:paraId="039D75BD">
            <w:pPr>
              <w:pStyle w:val="34"/>
              <w:keepNext w:val="0"/>
              <w:keepLines w:val="0"/>
              <w:numPr>
                <w:ilvl w:val="0"/>
                <w:numId w:val="0"/>
              </w:numPr>
              <w:suppressLineNumbers w:val="0"/>
              <w:spacing w:before="0" w:beforeAutospacing="0" w:after="0" w:afterAutospacing="0"/>
              <w:ind w:left="0" w:right="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对市政道路、雨水、泵站、桥梁及附属设施等设施中小修、抢修及城维专项维修设计（具体内容以招标人安排为准）。招标内容包括方案设计、施工图设计、咨询服务以及与设计工作有关的勘察、测量、物探及管线探测、前期调查和检测、后期现场服务等工作。</w:t>
            </w:r>
          </w:p>
          <w:p w14:paraId="087E5D57">
            <w:pPr>
              <w:pStyle w:val="34"/>
              <w:keepNext w:val="0"/>
              <w:keepLines w:val="0"/>
              <w:numPr>
                <w:ilvl w:val="0"/>
                <w:numId w:val="0"/>
              </w:numPr>
              <w:suppressLineNumbers w:val="0"/>
              <w:spacing w:before="0" w:beforeAutospacing="0" w:after="0" w:afterAutospacing="0"/>
              <w:ind w:left="0" w:right="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2.对下一年度大中修项目开展前期研究工作。</w:t>
            </w:r>
          </w:p>
          <w:p w14:paraId="6AC7C2FB">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rPr>
            </w:pPr>
          </w:p>
        </w:tc>
        <w:tc>
          <w:tcPr>
            <w:tcW w:w="1176" w:type="dxa"/>
            <w:vAlign w:val="center"/>
          </w:tcPr>
          <w:p w14:paraId="5709533C">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设计费率3.21%</w:t>
            </w:r>
          </w:p>
        </w:tc>
      </w:tr>
      <w:tr w14:paraId="15277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974" w:type="dxa"/>
            <w:vAlign w:val="center"/>
          </w:tcPr>
          <w:p w14:paraId="61402ADA">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6709" w:type="dxa"/>
            <w:vAlign w:val="center"/>
          </w:tcPr>
          <w:p w14:paraId="6A1CEDDF">
            <w:pPr>
              <w:pStyle w:val="34"/>
              <w:keepNext w:val="0"/>
              <w:keepLines w:val="0"/>
              <w:pageBreakBefore w:val="0"/>
              <w:numPr>
                <w:ilvl w:val="0"/>
                <w:numId w:val="0"/>
              </w:numPr>
              <w:suppressLineNumbers w:val="0"/>
              <w:kinsoku/>
              <w:wordWrap/>
              <w:overflowPunct/>
              <w:topLinePunct w:val="0"/>
              <w:bidi w:val="0"/>
              <w:snapToGrid w:val="0"/>
              <w:spacing w:before="0" w:beforeAutospacing="0" w:after="0" w:afterAutospacing="0" w:line="240" w:lineRule="auto"/>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编制《南通市市政设施管理处设施养护规程及图集》</w:t>
            </w:r>
          </w:p>
        </w:tc>
        <w:tc>
          <w:tcPr>
            <w:tcW w:w="1176" w:type="dxa"/>
            <w:vAlign w:val="center"/>
          </w:tcPr>
          <w:p w14:paraId="731000FA">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10万元</w:t>
            </w:r>
          </w:p>
        </w:tc>
      </w:tr>
    </w:tbl>
    <w:p w14:paraId="71304196">
      <w:pPr>
        <w:numPr>
          <w:ilvl w:val="0"/>
          <w:numId w:val="0"/>
        </w:numPr>
        <w:tabs>
          <w:tab w:val="left" w:pos="0"/>
        </w:tabs>
        <w:spacing w:line="300" w:lineRule="auto"/>
        <w:rPr>
          <w:rFonts w:hint="eastAsia" w:ascii="宋体" w:hAnsi="宋体" w:eastAsia="宋体" w:cs="宋体"/>
          <w:b/>
          <w:bCs/>
          <w:color w:val="auto"/>
          <w:sz w:val="24"/>
          <w:szCs w:val="24"/>
          <w:highlight w:val="none"/>
          <w:lang w:val="en-US" w:eastAsia="zh-CN"/>
        </w:rPr>
      </w:pPr>
    </w:p>
    <w:p w14:paraId="70D9796F">
      <w:pPr>
        <w:numPr>
          <w:ilvl w:val="0"/>
          <w:numId w:val="0"/>
        </w:numPr>
        <w:tabs>
          <w:tab w:val="left" w:pos="0"/>
        </w:tabs>
        <w:spacing w:line="30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（一）结算及支付方式</w:t>
      </w:r>
    </w:p>
    <w:p w14:paraId="3D719FDD">
      <w:pPr>
        <w:tabs>
          <w:tab w:val="left" w:pos="380"/>
        </w:tabs>
        <w:spacing w:line="360" w:lineRule="auto"/>
        <w:ind w:firstLine="0" w:firstLineChars="0"/>
        <w:rPr>
          <w:b/>
          <w:bCs/>
          <w:highlight w:val="none"/>
        </w:rPr>
      </w:pPr>
      <w:r>
        <w:rPr>
          <w:rFonts w:hint="eastAsia" w:ascii="宋体" w:hAnsi="宋体" w:cs="宋体"/>
          <w:b/>
          <w:bCs/>
          <w:sz w:val="24"/>
          <w:szCs w:val="24"/>
          <w:highlight w:val="none"/>
          <w:lang w:val="en-US" w:eastAsia="zh-CN"/>
        </w:rPr>
        <w:t>1.</w:t>
      </w:r>
      <w:r>
        <w:rPr>
          <w:rFonts w:ascii="宋体" w:hAnsi="宋体" w:cs="宋体"/>
          <w:b/>
          <w:bCs/>
          <w:sz w:val="24"/>
          <w:szCs w:val="24"/>
          <w:highlight w:val="none"/>
        </w:rPr>
        <w:t>设计费支付方法</w:t>
      </w:r>
    </w:p>
    <w:p w14:paraId="23E14996">
      <w:pPr>
        <w:spacing w:line="460" w:lineRule="exact"/>
        <w:ind w:firstLine="480" w:firstLineChars="200"/>
        <w:rPr>
          <w:rFonts w:ascii="宋体" w:hAnsi="宋体" w:cs="宋体"/>
          <w:sz w:val="24"/>
          <w:szCs w:val="24"/>
          <w:highlight w:val="none"/>
        </w:rPr>
      </w:pPr>
      <w:r>
        <w:rPr>
          <w:rFonts w:ascii="宋体" w:hAnsi="宋体" w:cs="宋体"/>
          <w:sz w:val="24"/>
          <w:szCs w:val="24"/>
          <w:highlight w:val="none"/>
        </w:rPr>
        <w:t>乙方交付单项工程的全部施工图设计文件，甲方向乙方付款至单项工程设计费的50%；单项工程竣工验收</w:t>
      </w:r>
      <w:r>
        <w:rPr>
          <w:rFonts w:hint="eastAsia" w:ascii="宋体" w:hAnsi="宋体" w:cs="宋体"/>
          <w:sz w:val="24"/>
          <w:szCs w:val="24"/>
          <w:highlight w:val="none"/>
          <w:lang w:val="en-US" w:eastAsia="zh-CN"/>
        </w:rPr>
        <w:t>后</w:t>
      </w:r>
      <w:r>
        <w:rPr>
          <w:rFonts w:ascii="宋体" w:hAnsi="宋体" w:cs="宋体"/>
          <w:sz w:val="24"/>
          <w:szCs w:val="24"/>
          <w:highlight w:val="none"/>
        </w:rPr>
        <w:t>，甲方向乙方付至</w:t>
      </w:r>
      <w:r>
        <w:rPr>
          <w:rFonts w:hint="eastAsia" w:ascii="宋体" w:hAnsi="宋体" w:cs="宋体"/>
          <w:sz w:val="24"/>
          <w:szCs w:val="24"/>
          <w:highlight w:val="none"/>
          <w:lang w:val="en-US" w:eastAsia="zh-CN"/>
        </w:rPr>
        <w:t>设计费结算价</w:t>
      </w:r>
      <w:r>
        <w:rPr>
          <w:rFonts w:ascii="宋体" w:hAnsi="宋体" w:cs="宋体"/>
          <w:sz w:val="24"/>
          <w:szCs w:val="24"/>
          <w:highlight w:val="none"/>
        </w:rPr>
        <w:t>的80%</w:t>
      </w:r>
      <w:r>
        <w:rPr>
          <w:rFonts w:hint="eastAsia" w:ascii="宋体" w:hAnsi="宋体" w:cs="宋体"/>
          <w:sz w:val="24"/>
          <w:szCs w:val="24"/>
          <w:highlight w:val="none"/>
          <w:lang w:eastAsia="zh-CN"/>
        </w:rPr>
        <w:t>；</w:t>
      </w:r>
      <w:r>
        <w:rPr>
          <w:rFonts w:ascii="宋体" w:hAnsi="宋体" w:cs="宋体"/>
          <w:sz w:val="24"/>
          <w:szCs w:val="24"/>
          <w:highlight w:val="none"/>
        </w:rPr>
        <w:t>余款一年内结清</w:t>
      </w:r>
      <w:r>
        <w:rPr>
          <w:rFonts w:hint="eastAsia" w:ascii="宋体" w:hAnsi="宋体" w:cs="宋体"/>
          <w:sz w:val="24"/>
          <w:szCs w:val="24"/>
          <w:highlight w:val="none"/>
          <w:lang w:eastAsia="zh-CN"/>
        </w:rPr>
        <w:t>（</w:t>
      </w:r>
      <w:r>
        <w:rPr>
          <w:rFonts w:ascii="宋体" w:hAnsi="宋体" w:cs="宋体"/>
          <w:sz w:val="24"/>
          <w:szCs w:val="24"/>
          <w:highlight w:val="none"/>
        </w:rPr>
        <w:t>需第三方审计</w:t>
      </w:r>
      <w:r>
        <w:rPr>
          <w:rFonts w:hint="eastAsia" w:ascii="宋体" w:hAnsi="宋体" w:cs="宋体"/>
          <w:sz w:val="24"/>
          <w:szCs w:val="24"/>
          <w:highlight w:val="none"/>
          <w:lang w:val="en-US" w:eastAsia="zh-CN"/>
        </w:rPr>
        <w:t>的项目</w:t>
      </w:r>
      <w:r>
        <w:rPr>
          <w:rFonts w:hint="eastAsia" w:ascii="宋体" w:hAnsi="宋体" w:cs="宋体"/>
          <w:color w:val="auto"/>
          <w:sz w:val="24"/>
          <w:szCs w:val="24"/>
          <w:highlight w:val="none"/>
          <w:lang w:val="en-US" w:eastAsia="zh-CN"/>
        </w:rPr>
        <w:t>待审计</w:t>
      </w:r>
      <w:r>
        <w:rPr>
          <w:rFonts w:ascii="宋体" w:hAnsi="宋体" w:cs="宋体"/>
          <w:color w:val="auto"/>
          <w:sz w:val="24"/>
          <w:szCs w:val="24"/>
          <w:highlight w:val="none"/>
        </w:rPr>
        <w:t>单发出后付至</w:t>
      </w:r>
      <w:r>
        <w:rPr>
          <w:rFonts w:ascii="宋体" w:hAnsi="宋体" w:cs="宋体"/>
          <w:sz w:val="24"/>
          <w:szCs w:val="24"/>
          <w:highlight w:val="none"/>
        </w:rPr>
        <w:t>审定数</w:t>
      </w:r>
      <w:r>
        <w:rPr>
          <w:rFonts w:hint="eastAsia" w:ascii="宋体" w:hAnsi="宋体" w:cs="宋体"/>
          <w:sz w:val="24"/>
          <w:szCs w:val="24"/>
          <w:highlight w:val="none"/>
          <w:lang w:eastAsia="zh-CN"/>
        </w:rPr>
        <w:t>）</w:t>
      </w:r>
      <w:r>
        <w:rPr>
          <w:rFonts w:ascii="宋体" w:hAnsi="宋体" w:cs="宋体"/>
          <w:sz w:val="24"/>
          <w:szCs w:val="24"/>
          <w:highlight w:val="none"/>
        </w:rPr>
        <w:t>。</w:t>
      </w:r>
      <w:r>
        <w:rPr>
          <w:rFonts w:hint="eastAsia" w:ascii="宋体" w:hAnsi="宋体" w:eastAsia="宋体" w:cs="宋体"/>
          <w:sz w:val="24"/>
          <w:szCs w:val="24"/>
          <w:highlight w:val="none"/>
          <w:lang w:val="en-US" w:eastAsia="zh-CN"/>
        </w:rPr>
        <w:t>如履约期间，监理结算费用累计超出80万元（本采购项目预算金额），超出部分视作优惠金额，不予结算。</w:t>
      </w:r>
      <w:r>
        <w:rPr>
          <w:rFonts w:ascii="宋体" w:hAnsi="宋体" w:cs="宋体"/>
          <w:sz w:val="24"/>
          <w:szCs w:val="24"/>
          <w:highlight w:val="none"/>
        </w:rPr>
        <w:t xml:space="preserve"> </w:t>
      </w:r>
    </w:p>
    <w:p w14:paraId="55FDDBA6">
      <w:pPr>
        <w:spacing w:line="460" w:lineRule="exact"/>
        <w:ind w:firstLine="480" w:firstLineChars="200"/>
        <w:rPr>
          <w:rFonts w:ascii="宋体" w:hAnsi="宋体" w:cs="宋体"/>
          <w:sz w:val="24"/>
          <w:szCs w:val="24"/>
          <w:highlight w:val="none"/>
        </w:rPr>
      </w:pPr>
      <w:r>
        <w:rPr>
          <w:rFonts w:ascii="宋体" w:hAnsi="宋体" w:cs="宋体"/>
          <w:sz w:val="24"/>
          <w:szCs w:val="24"/>
          <w:highlight w:val="none"/>
        </w:rPr>
        <w:t>每次付款前，由乙方填写资金拨付申请报表交甲方审核，</w:t>
      </w:r>
      <w:r>
        <w:rPr>
          <w:rFonts w:hint="eastAsia" w:ascii="宋体" w:hAnsi="宋体" w:cs="宋体"/>
          <w:sz w:val="24"/>
          <w:szCs w:val="24"/>
          <w:highlight w:val="none"/>
        </w:rPr>
        <w:t>待批准后</w:t>
      </w:r>
      <w:r>
        <w:rPr>
          <w:rFonts w:ascii="宋体" w:hAnsi="宋体" w:cs="宋体"/>
          <w:sz w:val="24"/>
          <w:szCs w:val="24"/>
          <w:highlight w:val="none"/>
        </w:rPr>
        <w:t>乙方开具符合要求的</w:t>
      </w:r>
      <w:r>
        <w:rPr>
          <w:rFonts w:hint="eastAsia" w:ascii="宋体" w:hAnsi="宋体" w:cs="宋体"/>
          <w:sz w:val="24"/>
          <w:szCs w:val="24"/>
          <w:highlight w:val="none"/>
        </w:rPr>
        <w:t>增值税</w:t>
      </w:r>
      <w:r>
        <w:rPr>
          <w:rFonts w:ascii="宋体" w:hAnsi="宋体" w:cs="宋体"/>
          <w:sz w:val="24"/>
          <w:szCs w:val="24"/>
          <w:highlight w:val="none"/>
        </w:rPr>
        <w:t>发票</w:t>
      </w:r>
      <w:r>
        <w:rPr>
          <w:rFonts w:hint="eastAsia" w:ascii="宋体" w:hAnsi="宋体" w:cs="宋体"/>
          <w:sz w:val="24"/>
          <w:szCs w:val="24"/>
          <w:highlight w:val="none"/>
        </w:rPr>
        <w:t>（税点6%）</w:t>
      </w:r>
      <w:r>
        <w:rPr>
          <w:rFonts w:ascii="宋体" w:hAnsi="宋体" w:cs="宋体"/>
          <w:sz w:val="24"/>
          <w:szCs w:val="24"/>
          <w:highlight w:val="none"/>
        </w:rPr>
        <w:t>，并按照甲方资金拨付程序支付。</w:t>
      </w:r>
    </w:p>
    <w:p w14:paraId="1C0D9ED8">
      <w:pPr>
        <w:tabs>
          <w:tab w:val="left" w:pos="380"/>
        </w:tabs>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本项目</w:t>
      </w:r>
      <w:r>
        <w:rPr>
          <w:rFonts w:ascii="宋体" w:hAnsi="宋体" w:cs="宋体"/>
          <w:sz w:val="24"/>
          <w:szCs w:val="24"/>
          <w:highlight w:val="none"/>
        </w:rPr>
        <w:t>设履约保证金，其中含工期履约保证金</w:t>
      </w:r>
      <w:r>
        <w:rPr>
          <w:rFonts w:hint="eastAsia" w:ascii="宋体" w:hAnsi="宋体" w:cs="宋体"/>
          <w:sz w:val="24"/>
          <w:szCs w:val="24"/>
          <w:highlight w:val="none"/>
        </w:rPr>
        <w:t>（</w:t>
      </w:r>
      <w:r>
        <w:rPr>
          <w:rFonts w:ascii="宋体" w:hAnsi="宋体" w:cs="宋体"/>
          <w:sz w:val="24"/>
          <w:szCs w:val="24"/>
          <w:highlight w:val="none"/>
        </w:rPr>
        <w:t>占履约保证金总额的</w:t>
      </w:r>
      <w:r>
        <w:rPr>
          <w:rFonts w:hint="eastAsia" w:ascii="宋体" w:hAnsi="宋体" w:cs="宋体"/>
          <w:sz w:val="24"/>
          <w:szCs w:val="24"/>
          <w:highlight w:val="none"/>
        </w:rPr>
        <w:t>50</w:t>
      </w:r>
      <w:r>
        <w:rPr>
          <w:rFonts w:ascii="宋体" w:hAnsi="宋体" w:cs="宋体"/>
          <w:sz w:val="24"/>
          <w:szCs w:val="24"/>
          <w:highlight w:val="none"/>
        </w:rPr>
        <w:t>%</w:t>
      </w:r>
      <w:r>
        <w:rPr>
          <w:rFonts w:hint="eastAsia" w:ascii="宋体" w:hAnsi="宋体" w:cs="宋体"/>
          <w:sz w:val="24"/>
          <w:szCs w:val="24"/>
          <w:highlight w:val="none"/>
        </w:rPr>
        <w:t>）</w:t>
      </w:r>
      <w:r>
        <w:rPr>
          <w:rFonts w:ascii="宋体" w:hAnsi="宋体" w:cs="宋体"/>
          <w:sz w:val="24"/>
          <w:szCs w:val="24"/>
          <w:highlight w:val="none"/>
        </w:rPr>
        <w:t>，质量保证金</w:t>
      </w:r>
      <w:r>
        <w:rPr>
          <w:rFonts w:hint="eastAsia" w:ascii="宋体" w:hAnsi="宋体" w:cs="宋体"/>
          <w:sz w:val="24"/>
          <w:szCs w:val="24"/>
          <w:highlight w:val="none"/>
        </w:rPr>
        <w:t>（</w:t>
      </w:r>
      <w:r>
        <w:rPr>
          <w:rFonts w:ascii="宋体" w:hAnsi="宋体" w:cs="宋体"/>
          <w:sz w:val="24"/>
          <w:szCs w:val="24"/>
          <w:highlight w:val="none"/>
        </w:rPr>
        <w:t>占履约保证金总额的</w:t>
      </w:r>
      <w:r>
        <w:rPr>
          <w:rFonts w:hint="eastAsia" w:ascii="宋体" w:hAnsi="宋体" w:cs="宋体"/>
          <w:sz w:val="24"/>
          <w:szCs w:val="24"/>
          <w:highlight w:val="none"/>
        </w:rPr>
        <w:t>25</w:t>
      </w:r>
      <w:r>
        <w:rPr>
          <w:rFonts w:ascii="宋体" w:hAnsi="宋体" w:cs="宋体"/>
          <w:sz w:val="24"/>
          <w:szCs w:val="24"/>
          <w:highlight w:val="none"/>
        </w:rPr>
        <w:t>%</w:t>
      </w:r>
      <w:r>
        <w:rPr>
          <w:rFonts w:hint="eastAsia" w:ascii="宋体" w:hAnsi="宋体" w:cs="宋体"/>
          <w:sz w:val="24"/>
          <w:szCs w:val="24"/>
          <w:highlight w:val="none"/>
        </w:rPr>
        <w:t>）</w:t>
      </w:r>
      <w:r>
        <w:rPr>
          <w:rFonts w:ascii="宋体" w:hAnsi="宋体" w:cs="宋体"/>
          <w:sz w:val="24"/>
          <w:szCs w:val="24"/>
          <w:highlight w:val="none"/>
        </w:rPr>
        <w:t>，现场服务保证金</w:t>
      </w:r>
      <w:r>
        <w:rPr>
          <w:rFonts w:hint="eastAsia" w:ascii="宋体" w:hAnsi="宋体" w:cs="宋体"/>
          <w:sz w:val="24"/>
          <w:szCs w:val="24"/>
          <w:highlight w:val="none"/>
        </w:rPr>
        <w:t>（</w:t>
      </w:r>
      <w:r>
        <w:rPr>
          <w:rFonts w:ascii="宋体" w:hAnsi="宋体" w:cs="宋体"/>
          <w:sz w:val="24"/>
          <w:szCs w:val="24"/>
          <w:highlight w:val="none"/>
        </w:rPr>
        <w:t>占履约保证金总额的</w:t>
      </w:r>
      <w:r>
        <w:rPr>
          <w:rFonts w:hint="eastAsia" w:ascii="宋体" w:hAnsi="宋体" w:cs="宋体"/>
          <w:sz w:val="24"/>
          <w:szCs w:val="24"/>
          <w:highlight w:val="none"/>
        </w:rPr>
        <w:t>25</w:t>
      </w:r>
      <w:r>
        <w:rPr>
          <w:rFonts w:ascii="宋体" w:hAnsi="宋体" w:cs="宋体"/>
          <w:sz w:val="24"/>
          <w:szCs w:val="24"/>
          <w:highlight w:val="none"/>
        </w:rPr>
        <w:t>%</w:t>
      </w:r>
      <w:r>
        <w:rPr>
          <w:rFonts w:hint="eastAsia" w:ascii="宋体" w:hAnsi="宋体" w:cs="宋体"/>
          <w:sz w:val="24"/>
          <w:szCs w:val="24"/>
          <w:highlight w:val="none"/>
        </w:rPr>
        <w:t>）</w:t>
      </w:r>
      <w:r>
        <w:rPr>
          <w:rFonts w:ascii="宋体" w:hAnsi="宋体" w:cs="宋体"/>
          <w:sz w:val="24"/>
          <w:szCs w:val="24"/>
          <w:highlight w:val="none"/>
        </w:rPr>
        <w:t>。</w:t>
      </w:r>
    </w:p>
    <w:p w14:paraId="33CBCCB7">
      <w:pPr>
        <w:spacing w:line="460" w:lineRule="exact"/>
        <w:ind w:firstLine="480" w:firstLineChars="200"/>
        <w:rPr>
          <w:rFonts w:ascii="宋体" w:hAnsi="宋体" w:cs="宋体"/>
          <w:sz w:val="24"/>
          <w:szCs w:val="24"/>
          <w:highlight w:val="none"/>
        </w:rPr>
      </w:pPr>
      <w:r>
        <w:rPr>
          <w:rFonts w:ascii="宋体" w:hAnsi="宋体" w:cs="宋体"/>
          <w:sz w:val="24"/>
          <w:szCs w:val="24"/>
          <w:highlight w:val="none"/>
        </w:rPr>
        <w:t>待所有合同</w:t>
      </w:r>
      <w:r>
        <w:rPr>
          <w:rFonts w:hint="eastAsia" w:ascii="宋体" w:hAnsi="宋体" w:cs="宋体"/>
          <w:sz w:val="24"/>
          <w:szCs w:val="24"/>
          <w:highlight w:val="none"/>
        </w:rPr>
        <w:t>范围内的</w:t>
      </w:r>
      <w:r>
        <w:rPr>
          <w:rFonts w:ascii="宋体" w:hAnsi="宋体" w:cs="宋体"/>
          <w:sz w:val="24"/>
          <w:szCs w:val="24"/>
          <w:highlight w:val="none"/>
        </w:rPr>
        <w:t>工程竣工验收合格完成后退还履约保证金</w:t>
      </w:r>
      <w:r>
        <w:rPr>
          <w:rFonts w:hint="eastAsia" w:ascii="宋体" w:hAnsi="宋体" w:cs="宋体"/>
          <w:sz w:val="24"/>
          <w:szCs w:val="24"/>
          <w:highlight w:val="none"/>
        </w:rPr>
        <w:t>（扣除相关考核费用的剩余部分，不计息）</w:t>
      </w:r>
      <w:r>
        <w:rPr>
          <w:rFonts w:ascii="宋体" w:hAnsi="宋体" w:cs="宋体"/>
          <w:sz w:val="24"/>
          <w:szCs w:val="24"/>
          <w:highlight w:val="none"/>
        </w:rPr>
        <w:t>。</w:t>
      </w:r>
    </w:p>
    <w:p w14:paraId="1A7F7277">
      <w:pPr>
        <w:spacing w:line="360" w:lineRule="auto"/>
        <w:ind w:firstLine="482" w:firstLineChars="200"/>
        <w:contextualSpacing/>
        <w:rPr>
          <w:rFonts w:hint="default" w:ascii="宋体" w:hAnsi="宋体" w:cs="Calibri"/>
          <w:b/>
          <w:bCs/>
          <w:sz w:val="24"/>
          <w:szCs w:val="24"/>
          <w:highlight w:val="none"/>
          <w:lang w:val="en-US" w:eastAsia="zh-CN"/>
        </w:rPr>
      </w:pPr>
      <w:r>
        <w:rPr>
          <w:rFonts w:hint="eastAsia" w:ascii="宋体" w:hAnsi="宋体" w:cs="Calibri"/>
          <w:b/>
          <w:bCs/>
          <w:sz w:val="24"/>
          <w:szCs w:val="24"/>
          <w:highlight w:val="none"/>
          <w:lang w:val="en-US" w:eastAsia="zh-CN"/>
        </w:rPr>
        <w:t>2.</w:t>
      </w:r>
      <w:r>
        <w:rPr>
          <w:rFonts w:hint="eastAsia" w:ascii="宋体" w:hAnsi="宋体" w:eastAsia="宋体" w:cs="宋体"/>
          <w:color w:val="auto"/>
          <w:sz w:val="24"/>
          <w:szCs w:val="24"/>
          <w:highlight w:val="none"/>
          <w:lang w:val="en-US" w:eastAsia="zh-CN"/>
        </w:rPr>
        <w:t>编制规程及图集的支付方式：编制成果</w:t>
      </w:r>
      <w:r>
        <w:rPr>
          <w:rFonts w:hint="eastAsia" w:ascii="宋体" w:hAnsi="宋体" w:eastAsia="宋体" w:cs="宋体"/>
          <w:kern w:val="0"/>
          <w:sz w:val="24"/>
          <w:szCs w:val="24"/>
          <w:highlight w:val="none"/>
          <w:lang w:val="en-US" w:eastAsia="zh-CN"/>
        </w:rPr>
        <w:t>经相关专家评审通过后，</w:t>
      </w:r>
      <w:r>
        <w:rPr>
          <w:rFonts w:ascii="宋体" w:hAnsi="宋体" w:cs="宋体"/>
          <w:sz w:val="24"/>
          <w:szCs w:val="24"/>
          <w:highlight w:val="none"/>
        </w:rPr>
        <w:t>乙方开具符合要求的</w:t>
      </w:r>
      <w:r>
        <w:rPr>
          <w:rFonts w:hint="eastAsia" w:ascii="宋体" w:hAnsi="宋体" w:cs="宋体"/>
          <w:sz w:val="24"/>
          <w:szCs w:val="24"/>
          <w:highlight w:val="none"/>
        </w:rPr>
        <w:t>增值税</w:t>
      </w:r>
      <w:r>
        <w:rPr>
          <w:rFonts w:ascii="宋体" w:hAnsi="宋体" w:cs="宋体"/>
          <w:sz w:val="24"/>
          <w:szCs w:val="24"/>
          <w:highlight w:val="none"/>
        </w:rPr>
        <w:t>发票</w:t>
      </w:r>
      <w:r>
        <w:rPr>
          <w:rFonts w:hint="eastAsia" w:ascii="宋体" w:hAnsi="宋体" w:cs="宋体"/>
          <w:sz w:val="24"/>
          <w:szCs w:val="24"/>
          <w:highlight w:val="none"/>
        </w:rPr>
        <w:t>（税点6%）</w:t>
      </w:r>
      <w:r>
        <w:rPr>
          <w:rFonts w:hint="eastAsia" w:ascii="宋体" w:hAnsi="宋体" w:cs="宋体"/>
          <w:sz w:val="24"/>
          <w:szCs w:val="24"/>
          <w:highlight w:val="none"/>
          <w:lang w:eastAsia="zh-CN"/>
        </w:rPr>
        <w:t>，</w:t>
      </w:r>
      <w:r>
        <w:rPr>
          <w:rFonts w:hint="eastAsia" w:ascii="宋体" w:hAnsi="宋体" w:eastAsia="宋体" w:cs="宋体"/>
          <w:kern w:val="0"/>
          <w:sz w:val="24"/>
          <w:szCs w:val="24"/>
          <w:highlight w:val="none"/>
          <w:lang w:val="en-US" w:eastAsia="zh-CN"/>
        </w:rPr>
        <w:t>一次性支付100%。</w:t>
      </w:r>
    </w:p>
    <w:p w14:paraId="7C3139CD">
      <w:pPr>
        <w:spacing w:line="360" w:lineRule="auto"/>
        <w:ind w:firstLine="482" w:firstLineChars="200"/>
        <w:contextualSpacing/>
        <w:rPr>
          <w:rFonts w:ascii="宋体" w:hAnsi="宋体" w:cs="Calibri"/>
          <w:b/>
          <w:bCs/>
          <w:sz w:val="24"/>
          <w:szCs w:val="24"/>
          <w:highlight w:val="none"/>
        </w:rPr>
      </w:pPr>
      <w:r>
        <w:rPr>
          <w:rFonts w:hint="eastAsia" w:ascii="宋体" w:hAnsi="宋体" w:cs="Calibri"/>
          <w:b/>
          <w:bCs/>
          <w:sz w:val="24"/>
          <w:szCs w:val="24"/>
          <w:highlight w:val="none"/>
          <w:lang w:val="en-US" w:eastAsia="zh-CN"/>
        </w:rPr>
        <w:t>3.</w:t>
      </w:r>
      <w:r>
        <w:rPr>
          <w:rFonts w:hint="eastAsia" w:ascii="宋体" w:hAnsi="宋体" w:cs="Calibri"/>
          <w:b/>
          <w:bCs/>
          <w:sz w:val="24"/>
          <w:szCs w:val="24"/>
          <w:highlight w:val="none"/>
        </w:rPr>
        <w:t>设计费的结算</w:t>
      </w:r>
    </w:p>
    <w:p w14:paraId="2D9B50B8">
      <w:pPr>
        <w:widowControl/>
        <w:spacing w:line="360" w:lineRule="auto"/>
        <w:ind w:firstLine="480" w:firstLineChars="200"/>
        <w:contextualSpacing/>
        <w:jc w:val="left"/>
        <w:rPr>
          <w:rFonts w:ascii="宋体" w:hAnsi="宋体" w:cs="仿宋"/>
          <w:sz w:val="24"/>
          <w:szCs w:val="24"/>
          <w:highlight w:val="none"/>
        </w:rPr>
      </w:pPr>
      <w:r>
        <w:rPr>
          <w:rFonts w:ascii="宋体" w:hAnsi="宋体" w:cs="仿宋"/>
          <w:sz w:val="24"/>
          <w:szCs w:val="24"/>
          <w:highlight w:val="none"/>
        </w:rPr>
        <w:t>单项工程设计费结算总额=工程设计费+岩土工程勘察费+工程物探及管线探测费+工程测量费+前期检测费+各种奖励-各种罚款</w:t>
      </w:r>
    </w:p>
    <w:p w14:paraId="190A7999">
      <w:pPr>
        <w:widowControl/>
        <w:spacing w:line="360" w:lineRule="auto"/>
        <w:ind w:firstLine="480" w:firstLineChars="200"/>
        <w:contextualSpacing/>
        <w:jc w:val="left"/>
        <w:rPr>
          <w:rFonts w:ascii="宋体" w:hAnsi="宋体" w:cs="仿宋"/>
          <w:sz w:val="24"/>
          <w:szCs w:val="24"/>
          <w:highlight w:val="none"/>
        </w:rPr>
      </w:pPr>
      <w:r>
        <w:rPr>
          <w:rFonts w:ascii="宋体" w:hAnsi="宋体" w:cs="仿宋"/>
          <w:sz w:val="24"/>
          <w:szCs w:val="24"/>
          <w:highlight w:val="none"/>
        </w:rPr>
        <w:t>其中：</w:t>
      </w:r>
    </w:p>
    <w:p w14:paraId="69F8A203">
      <w:pPr>
        <w:widowControl/>
        <w:spacing w:line="360" w:lineRule="auto"/>
        <w:ind w:firstLine="480" w:firstLineChars="200"/>
        <w:contextualSpacing/>
        <w:jc w:val="left"/>
        <w:rPr>
          <w:rFonts w:ascii="宋体" w:hAnsi="宋体" w:cs="仿宋"/>
          <w:sz w:val="24"/>
          <w:szCs w:val="24"/>
          <w:highlight w:val="none"/>
        </w:rPr>
      </w:pPr>
      <w:r>
        <w:rPr>
          <w:rFonts w:ascii="宋体" w:hAnsi="宋体" w:cs="仿宋"/>
          <w:sz w:val="24"/>
          <w:szCs w:val="24"/>
          <w:highlight w:val="none"/>
        </w:rPr>
        <w:t>①工程设计费=概算审定价或工程竣工结算第三方审计单位审定价或工程竣工结算监理审定价×中标费率，其中现场服务费占设计费的15%；</w:t>
      </w:r>
    </w:p>
    <w:p w14:paraId="7823622E">
      <w:pPr>
        <w:widowControl/>
        <w:spacing w:line="360" w:lineRule="auto"/>
        <w:ind w:firstLine="480" w:firstLineChars="200"/>
        <w:contextualSpacing/>
        <w:jc w:val="left"/>
        <w:rPr>
          <w:rFonts w:ascii="宋体" w:hAnsi="宋体" w:cs="仿宋"/>
          <w:sz w:val="24"/>
          <w:szCs w:val="24"/>
          <w:highlight w:val="none"/>
        </w:rPr>
      </w:pPr>
      <w:r>
        <w:rPr>
          <w:rFonts w:ascii="宋体" w:hAnsi="宋体" w:cs="仿宋"/>
          <w:sz w:val="24"/>
          <w:szCs w:val="24"/>
          <w:highlight w:val="none"/>
        </w:rPr>
        <w:t>② 岩土工程勘察费：参照《工程勘察设计收费管理规定》（2002版）标准，下浮60%；</w:t>
      </w:r>
    </w:p>
    <w:p w14:paraId="3F91AC7F">
      <w:pPr>
        <w:widowControl/>
        <w:spacing w:line="360" w:lineRule="auto"/>
        <w:ind w:firstLine="480" w:firstLineChars="200"/>
        <w:contextualSpacing/>
        <w:jc w:val="left"/>
        <w:rPr>
          <w:rFonts w:ascii="宋体" w:hAnsi="宋体" w:cs="仿宋"/>
          <w:sz w:val="24"/>
          <w:szCs w:val="24"/>
          <w:highlight w:val="none"/>
        </w:rPr>
      </w:pPr>
      <w:r>
        <w:rPr>
          <w:rFonts w:ascii="宋体" w:hAnsi="宋体" w:cs="仿宋"/>
          <w:sz w:val="24"/>
          <w:szCs w:val="24"/>
          <w:highlight w:val="none"/>
        </w:rPr>
        <w:t>③ 工程物探及管线探测费：参照《工程勘察设计收费管理规定》（2002版）标准，下浮45%；</w:t>
      </w:r>
    </w:p>
    <w:p w14:paraId="7E53AC4D">
      <w:pPr>
        <w:widowControl/>
        <w:spacing w:line="360" w:lineRule="auto"/>
        <w:ind w:firstLine="480" w:firstLineChars="200"/>
        <w:contextualSpacing/>
        <w:jc w:val="left"/>
        <w:rPr>
          <w:rFonts w:ascii="宋体" w:hAnsi="宋体" w:cs="仿宋"/>
          <w:sz w:val="24"/>
          <w:szCs w:val="24"/>
          <w:highlight w:val="none"/>
        </w:rPr>
      </w:pPr>
      <w:r>
        <w:rPr>
          <w:rFonts w:ascii="宋体" w:hAnsi="宋体" w:cs="仿宋"/>
          <w:sz w:val="24"/>
          <w:szCs w:val="24"/>
          <w:highlight w:val="none"/>
        </w:rPr>
        <w:t>④ 工程测量费：参照《江苏省测绘市场管理规定》（江苏省人民政府令第67号）、《测绘生产成本费用定额》（财建[2009]17号）的相关取费标准，部分结合《工程勘察设计收费管理规定》（2002版）规定，下浮30%；</w:t>
      </w:r>
    </w:p>
    <w:p w14:paraId="6F243F8C">
      <w:pPr>
        <w:widowControl/>
        <w:spacing w:line="360" w:lineRule="auto"/>
        <w:ind w:firstLine="480" w:firstLineChars="200"/>
        <w:contextualSpacing/>
        <w:jc w:val="left"/>
        <w:rPr>
          <w:rFonts w:ascii="宋体" w:hAnsi="宋体" w:cs="仿宋"/>
          <w:sz w:val="24"/>
          <w:szCs w:val="24"/>
          <w:highlight w:val="none"/>
        </w:rPr>
      </w:pPr>
      <w:r>
        <w:rPr>
          <w:rFonts w:ascii="宋体" w:hAnsi="宋体" w:cs="仿宋"/>
          <w:sz w:val="24"/>
          <w:szCs w:val="24"/>
          <w:highlight w:val="none"/>
        </w:rPr>
        <w:t>⑤ 前期检测费：参照江苏省物价局、建设厅《关于核定&lt;江苏省建设工程质量检测和建筑材料试验收费标准&gt;的通知》（苏价服[2001]113号）以及江苏省建设工程造价管理总站《关于建设工程检测费用列支问题的答复》（苏建价函【2006】91号）的相关取费标准，下浮20%，缺项可参照现行相关标准。</w:t>
      </w:r>
    </w:p>
    <w:p w14:paraId="0F6018C3">
      <w:pPr>
        <w:widowControl/>
        <w:spacing w:line="360" w:lineRule="auto"/>
        <w:ind w:firstLine="480" w:firstLineChars="200"/>
        <w:contextualSpacing/>
        <w:jc w:val="left"/>
        <w:rPr>
          <w:rFonts w:ascii="宋体" w:hAnsi="宋体" w:cs="仿宋"/>
          <w:sz w:val="24"/>
          <w:szCs w:val="24"/>
          <w:highlight w:val="none"/>
        </w:rPr>
      </w:pPr>
      <w:r>
        <w:rPr>
          <w:rFonts w:ascii="宋体" w:hAnsi="宋体" w:cs="仿宋"/>
          <w:sz w:val="24"/>
          <w:szCs w:val="24"/>
          <w:highlight w:val="none"/>
        </w:rPr>
        <w:t>以上费用中的岩土工程勘察费、工程物探及管线探测费、工程测量费、前期检测费均按实际完成工作量为计费计算基础。</w:t>
      </w:r>
    </w:p>
    <w:p w14:paraId="1D8647AB">
      <w:pPr>
        <w:widowControl/>
        <w:spacing w:line="360" w:lineRule="auto"/>
        <w:ind w:firstLine="480" w:firstLineChars="200"/>
        <w:contextualSpacing/>
        <w:jc w:val="left"/>
        <w:rPr>
          <w:rFonts w:ascii="宋体" w:hAnsi="宋体" w:cs="仿宋"/>
          <w:sz w:val="24"/>
          <w:szCs w:val="24"/>
          <w:highlight w:val="none"/>
        </w:rPr>
      </w:pPr>
      <w:r>
        <w:rPr>
          <w:rFonts w:ascii="宋体" w:hAnsi="宋体" w:cs="仿宋"/>
          <w:sz w:val="24"/>
          <w:szCs w:val="24"/>
          <w:highlight w:val="none"/>
        </w:rPr>
        <w:t>乙方在设计过程中确需岩土勘察和工程物探及管线探测数据的，必须首先向甲方提出申请，并报送方案及预算，经甲方代表批准后方可开展工作，否则，所发生的费用</w:t>
      </w:r>
      <w:r>
        <w:rPr>
          <w:rFonts w:hint="eastAsia" w:ascii="宋体" w:hAnsi="宋体" w:cs="仿宋"/>
          <w:sz w:val="24"/>
          <w:szCs w:val="24"/>
          <w:highlight w:val="none"/>
          <w:lang w:val="en-US" w:eastAsia="zh-CN"/>
        </w:rPr>
        <w:t>由</w:t>
      </w:r>
      <w:r>
        <w:rPr>
          <w:rFonts w:ascii="宋体" w:hAnsi="宋体" w:cs="仿宋"/>
          <w:sz w:val="24"/>
          <w:szCs w:val="24"/>
          <w:highlight w:val="none"/>
        </w:rPr>
        <w:t>乙方自行承担。</w:t>
      </w:r>
    </w:p>
    <w:p w14:paraId="336A71D9">
      <w:pPr>
        <w:widowControl/>
        <w:spacing w:line="360" w:lineRule="auto"/>
        <w:ind w:firstLine="480" w:firstLineChars="200"/>
        <w:contextualSpacing/>
        <w:jc w:val="left"/>
        <w:rPr>
          <w:rFonts w:ascii="宋体" w:hAnsi="宋体" w:cs="仿宋"/>
          <w:sz w:val="24"/>
          <w:szCs w:val="24"/>
          <w:highlight w:val="none"/>
        </w:rPr>
      </w:pPr>
      <w:r>
        <w:rPr>
          <w:rFonts w:ascii="宋体" w:hAnsi="宋体" w:cs="仿宋"/>
          <w:sz w:val="24"/>
          <w:szCs w:val="24"/>
          <w:highlight w:val="none"/>
        </w:rPr>
        <w:t>说明：</w:t>
      </w:r>
    </w:p>
    <w:p w14:paraId="008C1CE4">
      <w:pPr>
        <w:widowControl/>
        <w:spacing w:line="360" w:lineRule="auto"/>
        <w:ind w:firstLine="480" w:firstLineChars="200"/>
        <w:contextualSpacing/>
        <w:jc w:val="left"/>
        <w:rPr>
          <w:rFonts w:ascii="宋体" w:hAnsi="宋体" w:cs="仿宋"/>
          <w:sz w:val="24"/>
          <w:szCs w:val="24"/>
          <w:highlight w:val="none"/>
        </w:rPr>
      </w:pPr>
      <w:r>
        <w:rPr>
          <w:rFonts w:ascii="宋体" w:hAnsi="宋体" w:cs="仿宋"/>
          <w:sz w:val="24"/>
          <w:szCs w:val="24"/>
          <w:highlight w:val="none"/>
        </w:rPr>
        <w:t>（1）专业系数、复杂系数、附加调整系数等均已含在中标费率中。</w:t>
      </w:r>
    </w:p>
    <w:p w14:paraId="0418396F">
      <w:pPr>
        <w:widowControl/>
        <w:spacing w:line="360" w:lineRule="auto"/>
        <w:ind w:firstLine="480" w:firstLineChars="200"/>
        <w:contextualSpacing/>
        <w:jc w:val="left"/>
        <w:rPr>
          <w:rFonts w:ascii="宋体" w:hAnsi="宋体" w:cs="仿宋"/>
          <w:sz w:val="24"/>
          <w:szCs w:val="24"/>
          <w:highlight w:val="none"/>
        </w:rPr>
      </w:pPr>
      <w:r>
        <w:rPr>
          <w:rFonts w:ascii="宋体" w:hAnsi="宋体" w:cs="仿宋"/>
          <w:sz w:val="24"/>
          <w:szCs w:val="24"/>
          <w:highlight w:val="none"/>
        </w:rPr>
        <w:t>（2）概算审定价是指：经南通市财政局审核并报南通市人民政府批准的建筑安装工程费审定价。</w:t>
      </w:r>
    </w:p>
    <w:p w14:paraId="15F6A189">
      <w:pPr>
        <w:widowControl/>
        <w:spacing w:line="360" w:lineRule="auto"/>
        <w:ind w:firstLine="480" w:firstLineChars="200"/>
        <w:contextualSpacing/>
        <w:jc w:val="left"/>
        <w:rPr>
          <w:rFonts w:ascii="宋体" w:hAnsi="宋体" w:cs="仿宋"/>
          <w:sz w:val="24"/>
          <w:szCs w:val="24"/>
          <w:highlight w:val="none"/>
        </w:rPr>
      </w:pPr>
      <w:r>
        <w:rPr>
          <w:rFonts w:ascii="宋体" w:hAnsi="宋体" w:cs="仿宋"/>
          <w:sz w:val="24"/>
          <w:szCs w:val="24"/>
          <w:highlight w:val="none"/>
        </w:rPr>
        <w:t>（3）不需申报概算的项目以工程竣工结算第三方审计单位核定价为计算基数。</w:t>
      </w:r>
    </w:p>
    <w:p w14:paraId="01622BD3">
      <w:pPr>
        <w:widowControl/>
        <w:spacing w:line="360" w:lineRule="auto"/>
        <w:ind w:firstLine="480" w:firstLineChars="200"/>
        <w:contextualSpacing/>
        <w:jc w:val="left"/>
        <w:rPr>
          <w:rFonts w:ascii="宋体" w:hAnsi="宋体" w:cs="仿宋"/>
          <w:sz w:val="24"/>
          <w:szCs w:val="24"/>
          <w:highlight w:val="none"/>
        </w:rPr>
      </w:pPr>
      <w:r>
        <w:rPr>
          <w:rFonts w:ascii="宋体" w:hAnsi="宋体" w:cs="仿宋"/>
          <w:sz w:val="24"/>
          <w:szCs w:val="24"/>
          <w:highlight w:val="none"/>
        </w:rPr>
        <w:t>（4）不需申报概算且不需委托第三方审计的项目以工程竣工结算监理单位核定价为计算基数。</w:t>
      </w:r>
    </w:p>
    <w:p w14:paraId="233E3F9C">
      <w:pPr>
        <w:widowControl/>
        <w:spacing w:line="360" w:lineRule="auto"/>
        <w:ind w:firstLine="480" w:firstLineChars="200"/>
        <w:contextualSpacing/>
        <w:jc w:val="left"/>
        <w:rPr>
          <w:rFonts w:ascii="宋体" w:hAnsi="宋体" w:cs="仿宋"/>
          <w:bCs/>
          <w:sz w:val="24"/>
          <w:szCs w:val="24"/>
          <w:highlight w:val="none"/>
        </w:rPr>
      </w:pPr>
      <w:r>
        <w:rPr>
          <w:rFonts w:ascii="宋体" w:hAnsi="宋体" w:cs="仿宋"/>
          <w:sz w:val="24"/>
          <w:szCs w:val="24"/>
          <w:highlight w:val="none"/>
        </w:rPr>
        <w:t>（5）送审项目的设计费以审计审定数为准</w:t>
      </w:r>
      <w:r>
        <w:rPr>
          <w:rFonts w:hint="eastAsia" w:ascii="宋体" w:hAnsi="宋体" w:cs="仿宋"/>
          <w:sz w:val="24"/>
          <w:szCs w:val="24"/>
          <w:highlight w:val="none"/>
        </w:rPr>
        <w:t>，</w:t>
      </w:r>
      <w:r>
        <w:rPr>
          <w:rFonts w:hint="eastAsia" w:ascii="宋体" w:hAnsi="宋体" w:cs="Calibri"/>
          <w:b w:val="0"/>
          <w:bCs/>
          <w:kern w:val="0"/>
          <w:sz w:val="24"/>
          <w:szCs w:val="24"/>
          <w:highlight w:val="none"/>
        </w:rPr>
        <w:t>不送审的项目以第三方审定或经建设单位认可的设计费核定价为准</w:t>
      </w:r>
      <w:r>
        <w:rPr>
          <w:rFonts w:ascii="宋体" w:hAnsi="宋体" w:cs="Calibri"/>
          <w:b w:val="0"/>
          <w:bCs/>
          <w:kern w:val="0"/>
          <w:sz w:val="24"/>
          <w:szCs w:val="24"/>
          <w:highlight w:val="none"/>
        </w:rPr>
        <w:t>。</w:t>
      </w:r>
    </w:p>
    <w:p w14:paraId="5074E357">
      <w:pPr>
        <w:widowControl/>
        <w:spacing w:line="360" w:lineRule="auto"/>
        <w:ind w:firstLine="482" w:firstLineChars="200"/>
        <w:contextualSpacing/>
        <w:jc w:val="left"/>
        <w:rPr>
          <w:rFonts w:ascii="宋体" w:hAnsi="宋体" w:cs="仿宋"/>
          <w:sz w:val="24"/>
          <w:szCs w:val="24"/>
          <w:highlight w:val="none"/>
        </w:rPr>
      </w:pPr>
      <w:r>
        <w:rPr>
          <w:rFonts w:ascii="宋体" w:hAnsi="宋体" w:cs="仿宋"/>
          <w:b/>
          <w:bCs/>
          <w:sz w:val="24"/>
          <w:szCs w:val="24"/>
          <w:highlight w:val="none"/>
        </w:rPr>
        <w:t>如项目未实施，单项工程设计费结算总额计算方法为</w:t>
      </w:r>
      <w:r>
        <w:rPr>
          <w:rFonts w:ascii="宋体" w:hAnsi="宋体" w:cs="仿宋"/>
          <w:sz w:val="24"/>
          <w:szCs w:val="24"/>
          <w:highlight w:val="none"/>
        </w:rPr>
        <w:t>：</w:t>
      </w:r>
    </w:p>
    <w:p w14:paraId="30DE0074">
      <w:pPr>
        <w:widowControl/>
        <w:spacing w:line="360" w:lineRule="auto"/>
        <w:ind w:firstLine="480" w:firstLineChars="200"/>
        <w:contextualSpacing/>
        <w:jc w:val="left"/>
        <w:rPr>
          <w:rFonts w:ascii="宋体" w:hAnsi="宋体" w:cs="仿宋"/>
          <w:sz w:val="24"/>
          <w:szCs w:val="24"/>
          <w:highlight w:val="none"/>
        </w:rPr>
      </w:pPr>
      <w:r>
        <w:rPr>
          <w:rFonts w:ascii="宋体" w:hAnsi="宋体" w:cs="仿宋"/>
          <w:sz w:val="24"/>
          <w:szCs w:val="24"/>
          <w:highlight w:val="none"/>
        </w:rPr>
        <w:t>①方案阶段单项工程设计费结算总额=按本合同规定计算出的工程设计费（计算基数为项目方案估算价×0.7）×0.08+岩土工程勘察费+工程物探及管线探测费+工程测量费+前期检测费+各种奖励-各种罚款；</w:t>
      </w:r>
    </w:p>
    <w:p w14:paraId="79C4C5E9">
      <w:pPr>
        <w:spacing w:line="520" w:lineRule="exact"/>
        <w:ind w:firstLine="480" w:firstLineChars="200"/>
        <w:rPr>
          <w:rFonts w:hint="default" w:ascii="宋体" w:hAnsi="宋体" w:eastAsia="宋体" w:cs="宋体"/>
          <w:color w:val="auto"/>
          <w:sz w:val="24"/>
          <w:szCs w:val="24"/>
          <w:highlight w:val="none"/>
          <w:lang w:val="en-US" w:eastAsia="zh-CN"/>
        </w:rPr>
      </w:pPr>
      <w:r>
        <w:rPr>
          <w:rFonts w:ascii="宋体" w:hAnsi="宋体" w:cs="仿宋"/>
          <w:sz w:val="24"/>
          <w:szCs w:val="24"/>
          <w:highlight w:val="none"/>
        </w:rPr>
        <w:t>②施工图阶段单项工程设计费结算总额=按本合同规定计算出的设计费（计算基数为概算审定价或施工图预算价×0.85）×0.85（现场服务费扣除）+岩土工程勘察费+工程物探及管线探测费+工程测量费+前期检测费+各种奖励-各种罚款。</w:t>
      </w:r>
    </w:p>
    <w:p w14:paraId="05AFFF48">
      <w:pPr>
        <w:numPr>
          <w:ilvl w:val="0"/>
          <w:numId w:val="0"/>
        </w:numPr>
        <w:tabs>
          <w:tab w:val="left" w:pos="0"/>
        </w:tabs>
        <w:spacing w:line="30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（二）履约考核要求</w:t>
      </w:r>
    </w:p>
    <w:p w14:paraId="04F0957D">
      <w:pPr>
        <w:spacing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1、中标设计单位接受采购人的日常考核和管理。</w:t>
      </w:r>
    </w:p>
    <w:p w14:paraId="777B88C0">
      <w:pPr>
        <w:spacing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2、采购人从设计单位服务态度、服务质量、服务效率等方面进行考核。考核频次不低于每月一次。考核结果由项目负责人、设计师签字确认，考核结果一式两份，业主单位、设计单位各持一份。具体内容如下：</w:t>
      </w:r>
    </w:p>
    <w:p w14:paraId="2FC2B622">
      <w:pPr>
        <w:spacing w:line="520" w:lineRule="exact"/>
        <w:ind w:firstLine="480" w:firstLineChars="20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南通市市政设施管理处设计服务工作考核评分表</w:t>
      </w:r>
    </w:p>
    <w:p w14:paraId="4B7D5753">
      <w:pP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p w14:paraId="3D34E92F">
      <w:pP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代理机构名称：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考核日期：   年   月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日</w:t>
      </w:r>
    </w:p>
    <w:tbl>
      <w:tblPr>
        <w:tblStyle w:val="88"/>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40"/>
        <w:gridCol w:w="6968"/>
        <w:gridCol w:w="958"/>
      </w:tblGrid>
      <w:tr w14:paraId="32E93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0" w:type="dxa"/>
            <w:tcBorders>
              <w:top w:val="single" w:color="auto" w:sz="4" w:space="0"/>
              <w:left w:val="single" w:color="auto" w:sz="4" w:space="0"/>
              <w:bottom w:val="single" w:color="auto" w:sz="4" w:space="0"/>
              <w:right w:val="single" w:color="auto" w:sz="4" w:space="0"/>
            </w:tcBorders>
            <w:vAlign w:val="center"/>
          </w:tcPr>
          <w:p w14:paraId="42A50A1C">
            <w:pPr>
              <w:keepNext w:val="0"/>
              <w:keepLines w:val="0"/>
              <w:pageBreakBefore w:val="0"/>
              <w:widowControl w:val="0"/>
              <w:kinsoku/>
              <w:wordWrap/>
              <w:overflowPunct/>
              <w:topLinePunct w:val="0"/>
              <w:autoSpaceDE w:val="0"/>
              <w:autoSpaceDN/>
              <w:bidi w:val="0"/>
              <w:adjustRightInd/>
              <w:snapToGrid/>
              <w:spacing w:before="58" w:beforeLines="20" w:after="58" w:afterLines="20" w:line="360" w:lineRule="auto"/>
              <w:ind w:left="105" w:leftChars="50" w:right="105" w:rightChars="50"/>
              <w:jc w:val="center"/>
              <w:textAlignment w:val="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评分内容</w:t>
            </w:r>
          </w:p>
        </w:tc>
        <w:tc>
          <w:tcPr>
            <w:tcW w:w="6968" w:type="dxa"/>
            <w:tcBorders>
              <w:top w:val="single" w:color="auto" w:sz="4" w:space="0"/>
              <w:left w:val="nil"/>
              <w:bottom w:val="single" w:color="auto" w:sz="4" w:space="0"/>
              <w:right w:val="single" w:color="auto" w:sz="4" w:space="0"/>
            </w:tcBorders>
            <w:vAlign w:val="center"/>
          </w:tcPr>
          <w:p w14:paraId="1E132A05">
            <w:pPr>
              <w:keepNext w:val="0"/>
              <w:keepLines w:val="0"/>
              <w:pageBreakBefore w:val="0"/>
              <w:widowControl w:val="0"/>
              <w:kinsoku/>
              <w:wordWrap/>
              <w:overflowPunct/>
              <w:topLinePunct w:val="0"/>
              <w:autoSpaceDE w:val="0"/>
              <w:autoSpaceDN/>
              <w:bidi w:val="0"/>
              <w:adjustRightInd/>
              <w:snapToGrid/>
              <w:spacing w:before="58" w:beforeLines="20" w:after="58" w:afterLines="20" w:line="360" w:lineRule="auto"/>
              <w:ind w:left="105" w:leftChars="50" w:right="105" w:rightChars="50"/>
              <w:jc w:val="center"/>
              <w:textAlignment w:val="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考 核 </w:t>
            </w:r>
            <w:r>
              <w:rPr>
                <w:rFonts w:hint="eastAsia" w:ascii="宋体" w:hAnsi="宋体" w:eastAsia="宋体" w:cs="宋体"/>
                <w:b/>
                <w:bCs w:val="0"/>
                <w:sz w:val="24"/>
                <w:szCs w:val="24"/>
                <w:highlight w:val="none"/>
              </w:rPr>
              <w:t>内</w:t>
            </w:r>
            <w:r>
              <w:rPr>
                <w:rFonts w:hint="eastAsia" w:ascii="宋体" w:hAnsi="宋体" w:eastAsia="宋体" w:cs="宋体"/>
                <w:b/>
                <w:bCs w:val="0"/>
                <w:sz w:val="24"/>
                <w:szCs w:val="24"/>
                <w:highlight w:val="none"/>
                <w:lang w:val="en-US" w:eastAsia="zh-CN"/>
              </w:rPr>
              <w:t xml:space="preserve"> </w:t>
            </w:r>
            <w:r>
              <w:rPr>
                <w:rFonts w:hint="eastAsia" w:ascii="宋体" w:hAnsi="宋体" w:eastAsia="宋体" w:cs="宋体"/>
                <w:b/>
                <w:bCs w:val="0"/>
                <w:sz w:val="24"/>
                <w:szCs w:val="24"/>
                <w:highlight w:val="none"/>
              </w:rPr>
              <w:t>容</w:t>
            </w:r>
          </w:p>
        </w:tc>
        <w:tc>
          <w:tcPr>
            <w:tcW w:w="958" w:type="dxa"/>
            <w:tcBorders>
              <w:top w:val="single" w:color="auto" w:sz="4" w:space="0"/>
              <w:left w:val="nil"/>
              <w:bottom w:val="single" w:color="auto" w:sz="4" w:space="0"/>
              <w:right w:val="single" w:color="auto" w:sz="4" w:space="0"/>
            </w:tcBorders>
            <w:vAlign w:val="center"/>
          </w:tcPr>
          <w:p w14:paraId="63032C73">
            <w:pPr>
              <w:keepNext w:val="0"/>
              <w:keepLines w:val="0"/>
              <w:pageBreakBefore w:val="0"/>
              <w:widowControl w:val="0"/>
              <w:kinsoku/>
              <w:wordWrap/>
              <w:overflowPunct/>
              <w:topLinePunct w:val="0"/>
              <w:autoSpaceDE w:val="0"/>
              <w:autoSpaceDN/>
              <w:bidi w:val="0"/>
              <w:adjustRightInd/>
              <w:snapToGrid/>
              <w:spacing w:before="58" w:beforeLines="20" w:after="58" w:afterLines="20" w:line="360" w:lineRule="auto"/>
              <w:ind w:left="105" w:leftChars="50" w:right="105" w:rightChars="50"/>
              <w:jc w:val="both"/>
              <w:textAlignment w:val="auto"/>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考核分</w:t>
            </w:r>
          </w:p>
        </w:tc>
      </w:tr>
      <w:tr w14:paraId="17883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restart"/>
            <w:tcBorders>
              <w:top w:val="single" w:color="auto" w:sz="4" w:space="0"/>
              <w:left w:val="single" w:color="auto" w:sz="4" w:space="0"/>
              <w:right w:val="single" w:color="auto" w:sz="4" w:space="0"/>
            </w:tcBorders>
            <w:vAlign w:val="center"/>
          </w:tcPr>
          <w:p w14:paraId="4E287BBE">
            <w:pPr>
              <w:keepNext w:val="0"/>
              <w:keepLines w:val="0"/>
              <w:pageBreakBefore w:val="0"/>
              <w:widowControl w:val="0"/>
              <w:kinsoku/>
              <w:wordWrap/>
              <w:overflowPunct/>
              <w:topLinePunct w:val="0"/>
              <w:autoSpaceDN/>
              <w:bidi w:val="0"/>
              <w:adjustRightInd/>
              <w:snapToGrid/>
              <w:spacing w:before="58" w:beforeLines="20" w:after="58" w:afterLines="20" w:line="360" w:lineRule="auto"/>
              <w:ind w:left="0" w:leftChars="0" w:right="0" w:rightChars="0" w:firstLine="0" w:firstLineChars="0"/>
              <w:jc w:val="center"/>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sz w:val="24"/>
                <w:szCs w:val="24"/>
                <w:highlight w:val="none"/>
                <w:lang w:val="en-US" w:eastAsia="zh-CN"/>
              </w:rPr>
              <w:t>服务态度</w:t>
            </w:r>
          </w:p>
        </w:tc>
        <w:tc>
          <w:tcPr>
            <w:tcW w:w="6968" w:type="dxa"/>
            <w:tcBorders>
              <w:top w:val="single" w:color="auto" w:sz="4" w:space="0"/>
              <w:left w:val="nil"/>
              <w:bottom w:val="single" w:color="auto" w:sz="4" w:space="0"/>
              <w:right w:val="single" w:color="auto" w:sz="4" w:space="0"/>
            </w:tcBorders>
            <w:vAlign w:val="center"/>
          </w:tcPr>
          <w:p w14:paraId="43C2FE42">
            <w:pPr>
              <w:keepNext w:val="0"/>
              <w:keepLines w:val="0"/>
              <w:pageBreakBefore w:val="0"/>
              <w:widowControl w:val="0"/>
              <w:kinsoku/>
              <w:wordWrap/>
              <w:overflowPunct/>
              <w:topLinePunct w:val="0"/>
              <w:autoSpaceDN/>
              <w:bidi w:val="0"/>
              <w:adjustRightInd/>
              <w:snapToGrid/>
              <w:spacing w:before="144" w:beforeLines="50" w:line="360" w:lineRule="auto"/>
              <w:ind w:left="105" w:leftChars="50"/>
              <w:jc w:val="left"/>
              <w:textAlignment w:val="auto"/>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1、</w:t>
            </w:r>
            <w:r>
              <w:rPr>
                <w:rFonts w:hint="eastAsia" w:ascii="宋体" w:hAnsi="宋体" w:eastAsia="宋体" w:cs="宋体"/>
                <w:i w:val="0"/>
                <w:iCs w:val="0"/>
                <w:caps w:val="0"/>
                <w:color w:val="0F1115"/>
                <w:spacing w:val="0"/>
                <w:sz w:val="24"/>
                <w:szCs w:val="24"/>
                <w:highlight w:val="none"/>
                <w:shd w:val="clear" w:color="auto" w:fill="FFFFFF"/>
                <w:lang w:eastAsia="zh-CN"/>
              </w:rPr>
              <w:t>沟通不及时，</w:t>
            </w:r>
            <w:r>
              <w:rPr>
                <w:rFonts w:hint="eastAsia" w:ascii="宋体" w:hAnsi="宋体" w:eastAsia="宋体" w:cs="宋体"/>
                <w:i w:val="0"/>
                <w:iCs w:val="0"/>
                <w:caps w:val="0"/>
                <w:color w:val="0F1115"/>
                <w:spacing w:val="0"/>
                <w:sz w:val="24"/>
                <w:szCs w:val="24"/>
                <w:highlight w:val="none"/>
                <w:shd w:val="clear" w:color="auto" w:fill="FFFFFF"/>
                <w:lang w:val="en-US" w:eastAsia="zh-CN"/>
              </w:rPr>
              <w:t>对接</w:t>
            </w:r>
            <w:r>
              <w:rPr>
                <w:rFonts w:hint="eastAsia" w:ascii="宋体" w:hAnsi="宋体" w:eastAsia="宋体" w:cs="宋体"/>
                <w:i w:val="0"/>
                <w:iCs w:val="0"/>
                <w:caps w:val="0"/>
                <w:color w:val="0F1115"/>
                <w:spacing w:val="0"/>
                <w:sz w:val="24"/>
                <w:szCs w:val="24"/>
                <w:highlight w:val="none"/>
                <w:shd w:val="clear" w:color="auto" w:fill="FFFFFF"/>
                <w:lang w:eastAsia="zh-CN"/>
              </w:rPr>
              <w:t>工作人员态度欠佳的，每次扣</w:t>
            </w:r>
            <w:r>
              <w:rPr>
                <w:rFonts w:hint="eastAsia" w:ascii="宋体" w:hAnsi="宋体" w:eastAsia="宋体" w:cs="宋体"/>
                <w:i w:val="0"/>
                <w:iCs w:val="0"/>
                <w:caps w:val="0"/>
                <w:color w:val="0F1115"/>
                <w:spacing w:val="0"/>
                <w:sz w:val="24"/>
                <w:szCs w:val="24"/>
                <w:highlight w:val="none"/>
                <w:shd w:val="clear" w:color="auto" w:fill="FFFFFF"/>
                <w:lang w:val="en-US" w:eastAsia="zh-CN"/>
              </w:rPr>
              <w:t>5</w:t>
            </w:r>
            <w:r>
              <w:rPr>
                <w:rFonts w:hint="eastAsia" w:ascii="宋体" w:hAnsi="宋体" w:eastAsia="宋体" w:cs="宋体"/>
                <w:i w:val="0"/>
                <w:iCs w:val="0"/>
                <w:caps w:val="0"/>
                <w:color w:val="0F1115"/>
                <w:spacing w:val="0"/>
                <w:sz w:val="24"/>
                <w:szCs w:val="24"/>
                <w:highlight w:val="none"/>
                <w:shd w:val="clear" w:color="auto" w:fill="FFFFFF"/>
                <w:lang w:eastAsia="zh-CN"/>
              </w:rPr>
              <w:t>分。</w:t>
            </w:r>
          </w:p>
        </w:tc>
        <w:tc>
          <w:tcPr>
            <w:tcW w:w="958" w:type="dxa"/>
            <w:tcBorders>
              <w:top w:val="single" w:color="auto" w:sz="4" w:space="0"/>
              <w:left w:val="nil"/>
              <w:bottom w:val="single" w:color="auto" w:sz="4" w:space="0"/>
              <w:right w:val="single" w:color="auto" w:sz="4" w:space="0"/>
            </w:tcBorders>
            <w:vAlign w:val="center"/>
          </w:tcPr>
          <w:p w14:paraId="22156F66">
            <w:pPr>
              <w:keepNext w:val="0"/>
              <w:keepLines w:val="0"/>
              <w:pageBreakBefore w:val="0"/>
              <w:widowControl w:val="0"/>
              <w:kinsoku/>
              <w:wordWrap/>
              <w:overflowPunct/>
              <w:topLinePunct w:val="0"/>
              <w:autoSpaceDE w:val="0"/>
              <w:autoSpaceDN/>
              <w:bidi w:val="0"/>
              <w:adjustRightInd/>
              <w:snapToGrid/>
              <w:spacing w:before="58" w:beforeLines="20" w:after="58" w:afterLines="20" w:line="360" w:lineRule="auto"/>
              <w:ind w:left="105" w:leftChars="50" w:right="105" w:rightChars="50"/>
              <w:jc w:val="both"/>
              <w:textAlignment w:val="auto"/>
              <w:rPr>
                <w:rFonts w:hint="eastAsia" w:ascii="宋体" w:hAnsi="宋体" w:eastAsia="宋体" w:cs="宋体"/>
                <w:b w:val="0"/>
                <w:bCs w:val="0"/>
                <w:sz w:val="24"/>
                <w:szCs w:val="24"/>
                <w:highlight w:val="none"/>
              </w:rPr>
            </w:pPr>
          </w:p>
        </w:tc>
      </w:tr>
      <w:tr w14:paraId="43473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bottom w:val="single" w:color="auto" w:sz="4" w:space="0"/>
              <w:right w:val="single" w:color="auto" w:sz="4" w:space="0"/>
            </w:tcBorders>
            <w:vAlign w:val="center"/>
          </w:tcPr>
          <w:p w14:paraId="10BA1D91">
            <w:pPr>
              <w:keepNext w:val="0"/>
              <w:keepLines w:val="0"/>
              <w:pageBreakBefore w:val="0"/>
              <w:widowControl w:val="0"/>
              <w:kinsoku/>
              <w:wordWrap/>
              <w:overflowPunct/>
              <w:topLinePunct w:val="0"/>
              <w:autoSpaceDE w:val="0"/>
              <w:autoSpaceDN/>
              <w:bidi w:val="0"/>
              <w:adjustRightInd/>
              <w:snapToGrid/>
              <w:spacing w:before="58" w:beforeLines="20" w:after="58" w:afterLines="20" w:line="360" w:lineRule="auto"/>
              <w:ind w:left="105" w:leftChars="50" w:right="105" w:rightChars="50"/>
              <w:jc w:val="center"/>
              <w:textAlignment w:val="auto"/>
              <w:rPr>
                <w:rFonts w:hint="eastAsia" w:ascii="宋体" w:hAnsi="宋体" w:eastAsia="宋体" w:cs="宋体"/>
                <w:b/>
                <w:bCs/>
                <w:sz w:val="24"/>
                <w:szCs w:val="24"/>
                <w:highlight w:val="none"/>
              </w:rPr>
            </w:pPr>
          </w:p>
        </w:tc>
        <w:tc>
          <w:tcPr>
            <w:tcW w:w="6968" w:type="dxa"/>
            <w:tcBorders>
              <w:top w:val="single" w:color="auto" w:sz="4" w:space="0"/>
              <w:left w:val="nil"/>
              <w:bottom w:val="single" w:color="auto" w:sz="4" w:space="0"/>
              <w:right w:val="single" w:color="auto" w:sz="4" w:space="0"/>
            </w:tcBorders>
            <w:vAlign w:val="center"/>
          </w:tcPr>
          <w:p w14:paraId="21AC1C05">
            <w:pPr>
              <w:keepNext w:val="0"/>
              <w:keepLines w:val="0"/>
              <w:pageBreakBefore w:val="0"/>
              <w:widowControl w:val="0"/>
              <w:kinsoku/>
              <w:wordWrap/>
              <w:overflowPunct/>
              <w:topLinePunct w:val="0"/>
              <w:autoSpaceDN/>
              <w:bidi w:val="0"/>
              <w:adjustRightInd/>
              <w:snapToGrid/>
              <w:spacing w:before="144" w:beforeLines="50" w:line="360" w:lineRule="auto"/>
              <w:ind w:left="105" w:leftChars="50"/>
              <w:jc w:val="left"/>
              <w:textAlignment w:val="auto"/>
              <w:rPr>
                <w:rFonts w:hint="eastAsia" w:ascii="宋体" w:hAnsi="宋体" w:eastAsia="宋体" w:cs="宋体"/>
                <w:i w:val="0"/>
                <w:iCs w:val="0"/>
                <w:caps w:val="0"/>
                <w:color w:val="0F1115"/>
                <w:spacing w:val="0"/>
                <w:sz w:val="24"/>
                <w:szCs w:val="24"/>
                <w:highlight w:val="none"/>
                <w:shd w:val="clear" w:color="auto" w:fill="FFFFFF"/>
                <w:lang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2、</w:t>
            </w:r>
            <w:r>
              <w:rPr>
                <w:rFonts w:hint="eastAsia" w:ascii="宋体" w:hAnsi="宋体" w:eastAsia="宋体" w:cs="宋体"/>
                <w:i w:val="0"/>
                <w:iCs w:val="0"/>
                <w:caps w:val="0"/>
                <w:color w:val="0F1115"/>
                <w:spacing w:val="0"/>
                <w:sz w:val="24"/>
                <w:szCs w:val="24"/>
                <w:highlight w:val="none"/>
                <w:shd w:val="clear" w:color="auto" w:fill="FFFFFF"/>
              </w:rPr>
              <w:t>不履行设计合同义务，对建设单位合理的设计修改、优化指令拒不执行的</w:t>
            </w:r>
            <w:r>
              <w:rPr>
                <w:rFonts w:hint="eastAsia" w:ascii="宋体" w:hAnsi="宋体" w:eastAsia="宋体" w:cs="宋体"/>
                <w:i w:val="0"/>
                <w:iCs w:val="0"/>
                <w:caps w:val="0"/>
                <w:color w:val="0F1115"/>
                <w:spacing w:val="0"/>
                <w:sz w:val="24"/>
                <w:szCs w:val="24"/>
                <w:highlight w:val="none"/>
                <w:shd w:val="clear" w:color="auto" w:fill="FFFFFF"/>
                <w:lang w:eastAsia="zh-CN"/>
              </w:rPr>
              <w:t>，每次扣40分。</w:t>
            </w:r>
          </w:p>
        </w:tc>
        <w:tc>
          <w:tcPr>
            <w:tcW w:w="958" w:type="dxa"/>
            <w:tcBorders>
              <w:top w:val="single" w:color="auto" w:sz="4" w:space="0"/>
              <w:left w:val="nil"/>
              <w:bottom w:val="single" w:color="auto" w:sz="4" w:space="0"/>
              <w:right w:val="single" w:color="auto" w:sz="4" w:space="0"/>
            </w:tcBorders>
            <w:vAlign w:val="center"/>
          </w:tcPr>
          <w:p w14:paraId="463C1B0A">
            <w:pPr>
              <w:keepNext w:val="0"/>
              <w:keepLines w:val="0"/>
              <w:pageBreakBefore w:val="0"/>
              <w:widowControl w:val="0"/>
              <w:kinsoku/>
              <w:wordWrap/>
              <w:overflowPunct/>
              <w:topLinePunct w:val="0"/>
              <w:autoSpaceDE w:val="0"/>
              <w:autoSpaceDN/>
              <w:bidi w:val="0"/>
              <w:adjustRightInd/>
              <w:snapToGrid/>
              <w:spacing w:before="58" w:beforeLines="20" w:after="58" w:afterLines="20" w:line="360" w:lineRule="auto"/>
              <w:ind w:left="105" w:leftChars="50" w:right="105" w:rightChars="50"/>
              <w:jc w:val="both"/>
              <w:textAlignment w:val="auto"/>
              <w:rPr>
                <w:rFonts w:hint="eastAsia" w:ascii="宋体" w:hAnsi="宋体" w:eastAsia="宋体" w:cs="宋体"/>
                <w:b w:val="0"/>
                <w:bCs w:val="0"/>
                <w:sz w:val="24"/>
                <w:szCs w:val="24"/>
                <w:highlight w:val="none"/>
              </w:rPr>
            </w:pPr>
          </w:p>
        </w:tc>
      </w:tr>
      <w:tr w14:paraId="6DF4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restart"/>
            <w:tcBorders>
              <w:top w:val="nil"/>
              <w:left w:val="single" w:color="auto" w:sz="4" w:space="0"/>
              <w:right w:val="single" w:color="auto" w:sz="4" w:space="0"/>
            </w:tcBorders>
            <w:vAlign w:val="center"/>
          </w:tcPr>
          <w:p w14:paraId="2DE73C68">
            <w:pPr>
              <w:keepNext w:val="0"/>
              <w:keepLines w:val="0"/>
              <w:pageBreakBefore w:val="0"/>
              <w:widowControl w:val="0"/>
              <w:kinsoku/>
              <w:wordWrap/>
              <w:overflowPunct/>
              <w:topLinePunct w:val="0"/>
              <w:autoSpaceDN/>
              <w:bidi w:val="0"/>
              <w:adjustRightInd/>
              <w:snapToGrid/>
              <w:spacing w:before="58" w:beforeLines="20" w:after="58" w:afterLines="20" w:line="360" w:lineRule="auto"/>
              <w:ind w:left="0" w:leftChars="0" w:right="0" w:rightChars="0" w:firstLine="0" w:firstLineChars="0"/>
              <w:jc w:val="center"/>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sz w:val="24"/>
                <w:szCs w:val="24"/>
                <w:highlight w:val="none"/>
                <w:lang w:val="en-US" w:eastAsia="zh-CN"/>
              </w:rPr>
              <w:t>服务质量</w:t>
            </w:r>
          </w:p>
        </w:tc>
        <w:tc>
          <w:tcPr>
            <w:tcW w:w="6968" w:type="dxa"/>
            <w:tcBorders>
              <w:top w:val="single" w:color="auto" w:sz="4" w:space="0"/>
              <w:left w:val="nil"/>
              <w:bottom w:val="single" w:color="auto" w:sz="4" w:space="0"/>
              <w:right w:val="single" w:color="auto" w:sz="4" w:space="0"/>
            </w:tcBorders>
            <w:vAlign w:val="center"/>
          </w:tcPr>
          <w:p w14:paraId="7EC14720">
            <w:pPr>
              <w:keepNext w:val="0"/>
              <w:keepLines w:val="0"/>
              <w:pageBreakBefore w:val="0"/>
              <w:widowControl w:val="0"/>
              <w:kinsoku/>
              <w:wordWrap/>
              <w:overflowPunct/>
              <w:topLinePunct w:val="0"/>
              <w:autoSpaceDN/>
              <w:bidi w:val="0"/>
              <w:adjustRightInd/>
              <w:snapToGrid/>
              <w:spacing w:before="144" w:beforeLines="50" w:line="360" w:lineRule="auto"/>
              <w:ind w:left="105" w:leftChars="50"/>
              <w:jc w:val="left"/>
              <w:textAlignment w:val="auto"/>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1、</w:t>
            </w:r>
            <w:r>
              <w:rPr>
                <w:rFonts w:hint="eastAsia" w:ascii="宋体" w:hAnsi="宋体" w:eastAsia="宋体" w:cs="宋体"/>
                <w:i w:val="0"/>
                <w:iCs w:val="0"/>
                <w:caps w:val="0"/>
                <w:color w:val="0F1115"/>
                <w:spacing w:val="0"/>
                <w:sz w:val="24"/>
                <w:szCs w:val="24"/>
                <w:highlight w:val="none"/>
                <w:shd w:val="clear" w:color="auto" w:fill="FFFFFF"/>
              </w:rPr>
              <w:t>设计文件（图纸、说明、计算书等）内容不全、深度不足、错漏较多的，每项扣</w:t>
            </w:r>
            <w:r>
              <w:rPr>
                <w:rFonts w:hint="eastAsia" w:ascii="宋体" w:hAnsi="宋体" w:eastAsia="宋体" w:cs="宋体"/>
                <w:i w:val="0"/>
                <w:iCs w:val="0"/>
                <w:caps w:val="0"/>
                <w:color w:val="0F1115"/>
                <w:spacing w:val="0"/>
                <w:sz w:val="24"/>
                <w:szCs w:val="24"/>
                <w:highlight w:val="none"/>
                <w:shd w:val="clear" w:color="auto" w:fill="FFFFFF"/>
                <w:lang w:val="en-US" w:eastAsia="zh-CN"/>
              </w:rPr>
              <w:t>5</w:t>
            </w:r>
            <w:r>
              <w:rPr>
                <w:rFonts w:hint="eastAsia" w:ascii="宋体" w:hAnsi="宋体" w:eastAsia="宋体" w:cs="宋体"/>
                <w:i w:val="0"/>
                <w:iCs w:val="0"/>
                <w:caps w:val="0"/>
                <w:color w:val="0F1115"/>
                <w:spacing w:val="0"/>
                <w:sz w:val="24"/>
                <w:szCs w:val="24"/>
                <w:highlight w:val="none"/>
                <w:shd w:val="clear" w:color="auto" w:fill="FFFFFF"/>
              </w:rPr>
              <w:t>分。</w:t>
            </w:r>
          </w:p>
        </w:tc>
        <w:tc>
          <w:tcPr>
            <w:tcW w:w="958" w:type="dxa"/>
            <w:tcBorders>
              <w:top w:val="single" w:color="auto" w:sz="4" w:space="0"/>
              <w:left w:val="nil"/>
              <w:bottom w:val="single" w:color="auto" w:sz="4" w:space="0"/>
              <w:right w:val="single" w:color="auto" w:sz="4" w:space="0"/>
            </w:tcBorders>
            <w:vAlign w:val="center"/>
          </w:tcPr>
          <w:p w14:paraId="10D3449D">
            <w:pPr>
              <w:keepNext w:val="0"/>
              <w:keepLines w:val="0"/>
              <w:pageBreakBefore w:val="0"/>
              <w:widowControl w:val="0"/>
              <w:kinsoku/>
              <w:wordWrap/>
              <w:overflowPunct/>
              <w:topLinePunct w:val="0"/>
              <w:autoSpaceDE w:val="0"/>
              <w:autoSpaceDN/>
              <w:bidi w:val="0"/>
              <w:adjustRightInd/>
              <w:snapToGrid/>
              <w:spacing w:before="58" w:beforeLines="20" w:after="58" w:afterLines="20" w:line="360" w:lineRule="auto"/>
              <w:ind w:left="105" w:leftChars="50" w:right="105" w:rightChars="50"/>
              <w:jc w:val="both"/>
              <w:textAlignment w:val="auto"/>
              <w:rPr>
                <w:rFonts w:hint="eastAsia" w:ascii="宋体" w:hAnsi="宋体" w:eastAsia="宋体" w:cs="宋体"/>
                <w:b w:val="0"/>
                <w:bCs w:val="0"/>
                <w:sz w:val="24"/>
                <w:szCs w:val="24"/>
                <w:highlight w:val="none"/>
              </w:rPr>
            </w:pPr>
          </w:p>
        </w:tc>
      </w:tr>
      <w:tr w14:paraId="78E65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vAlign w:val="center"/>
          </w:tcPr>
          <w:p w14:paraId="7A54A083">
            <w:pPr>
              <w:keepNext w:val="0"/>
              <w:keepLines w:val="0"/>
              <w:pageBreakBefore w:val="0"/>
              <w:widowControl w:val="0"/>
              <w:kinsoku/>
              <w:wordWrap/>
              <w:overflowPunct/>
              <w:topLinePunct w:val="0"/>
              <w:autoSpaceDN/>
              <w:bidi w:val="0"/>
              <w:adjustRightInd/>
              <w:snapToGrid/>
              <w:spacing w:before="58" w:beforeLines="20" w:after="58" w:afterLines="20" w:line="360" w:lineRule="auto"/>
              <w:ind w:left="105" w:leftChars="50" w:right="105" w:rightChars="50"/>
              <w:jc w:val="center"/>
              <w:textAlignment w:val="auto"/>
              <w:rPr>
                <w:rFonts w:hint="eastAsia" w:ascii="宋体" w:hAnsi="宋体" w:eastAsia="宋体" w:cs="宋体"/>
                <w:b/>
                <w:bCs/>
                <w:sz w:val="24"/>
                <w:szCs w:val="24"/>
                <w:highlight w:val="none"/>
              </w:rPr>
            </w:pPr>
          </w:p>
        </w:tc>
        <w:tc>
          <w:tcPr>
            <w:tcW w:w="6968" w:type="dxa"/>
            <w:tcBorders>
              <w:top w:val="single" w:color="auto" w:sz="4" w:space="0"/>
              <w:left w:val="nil"/>
              <w:bottom w:val="single" w:color="auto" w:sz="4" w:space="0"/>
              <w:right w:val="single" w:color="auto" w:sz="4" w:space="0"/>
            </w:tcBorders>
            <w:vAlign w:val="center"/>
          </w:tcPr>
          <w:p w14:paraId="5DFA45F6">
            <w:pPr>
              <w:keepNext w:val="0"/>
              <w:keepLines w:val="0"/>
              <w:pageBreakBefore w:val="0"/>
              <w:widowControl w:val="0"/>
              <w:kinsoku/>
              <w:wordWrap/>
              <w:overflowPunct/>
              <w:topLinePunct w:val="0"/>
              <w:autoSpaceDN/>
              <w:bidi w:val="0"/>
              <w:adjustRightInd/>
              <w:snapToGrid/>
              <w:spacing w:before="144" w:beforeLines="50" w:line="360" w:lineRule="auto"/>
              <w:ind w:left="105" w:leftChars="50"/>
              <w:jc w:val="left"/>
              <w:textAlignment w:val="auto"/>
              <w:rPr>
                <w:rFonts w:hint="eastAsia" w:ascii="宋体" w:hAnsi="宋体" w:eastAsia="宋体" w:cs="宋体"/>
                <w:i w:val="0"/>
                <w:iCs w:val="0"/>
                <w:caps w:val="0"/>
                <w:color w:val="0F1115"/>
                <w:spacing w:val="0"/>
                <w:sz w:val="24"/>
                <w:szCs w:val="24"/>
                <w:highlight w:val="none"/>
                <w:shd w:val="clear" w:color="auto" w:fill="FFFFFF"/>
                <w:lang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2、</w:t>
            </w:r>
            <w:r>
              <w:rPr>
                <w:rFonts w:hint="eastAsia" w:ascii="宋体" w:hAnsi="宋体" w:eastAsia="宋体" w:cs="宋体"/>
                <w:i w:val="0"/>
                <w:iCs w:val="0"/>
                <w:caps w:val="0"/>
                <w:color w:val="0F1115"/>
                <w:spacing w:val="0"/>
                <w:sz w:val="24"/>
                <w:szCs w:val="24"/>
                <w:highlight w:val="none"/>
                <w:shd w:val="clear" w:color="auto" w:fill="FFFFFF"/>
              </w:rPr>
              <w:t>设计违反强制性条文或主要规范、标准的，每处扣</w:t>
            </w:r>
            <w:r>
              <w:rPr>
                <w:rFonts w:hint="eastAsia" w:ascii="宋体" w:hAnsi="宋体" w:eastAsia="宋体" w:cs="宋体"/>
                <w:i w:val="0"/>
                <w:iCs w:val="0"/>
                <w:caps w:val="0"/>
                <w:color w:val="0F1115"/>
                <w:spacing w:val="0"/>
                <w:sz w:val="24"/>
                <w:szCs w:val="24"/>
                <w:highlight w:val="none"/>
                <w:shd w:val="clear" w:color="auto" w:fill="FFFFFF"/>
                <w:lang w:val="en-US" w:eastAsia="zh-CN"/>
              </w:rPr>
              <w:t>1</w:t>
            </w:r>
            <w:r>
              <w:rPr>
                <w:rFonts w:hint="eastAsia" w:ascii="宋体" w:hAnsi="宋体" w:eastAsia="宋体" w:cs="宋体"/>
                <w:i w:val="0"/>
                <w:iCs w:val="0"/>
                <w:caps w:val="0"/>
                <w:color w:val="0F1115"/>
                <w:spacing w:val="0"/>
                <w:sz w:val="24"/>
                <w:szCs w:val="24"/>
                <w:highlight w:val="none"/>
                <w:shd w:val="clear" w:color="auto" w:fill="FFFFFF"/>
              </w:rPr>
              <w:t>0分。</w:t>
            </w:r>
          </w:p>
        </w:tc>
        <w:tc>
          <w:tcPr>
            <w:tcW w:w="958" w:type="dxa"/>
            <w:tcBorders>
              <w:top w:val="single" w:color="auto" w:sz="4" w:space="0"/>
              <w:left w:val="nil"/>
              <w:bottom w:val="single" w:color="auto" w:sz="4" w:space="0"/>
              <w:right w:val="single" w:color="auto" w:sz="4" w:space="0"/>
            </w:tcBorders>
            <w:vAlign w:val="center"/>
          </w:tcPr>
          <w:p w14:paraId="507487E0">
            <w:pPr>
              <w:keepNext w:val="0"/>
              <w:keepLines w:val="0"/>
              <w:pageBreakBefore w:val="0"/>
              <w:widowControl w:val="0"/>
              <w:kinsoku/>
              <w:wordWrap/>
              <w:overflowPunct/>
              <w:topLinePunct w:val="0"/>
              <w:autoSpaceDE w:val="0"/>
              <w:autoSpaceDN/>
              <w:bidi w:val="0"/>
              <w:adjustRightInd/>
              <w:snapToGrid/>
              <w:spacing w:before="58" w:beforeLines="20" w:after="58" w:afterLines="20" w:line="360" w:lineRule="auto"/>
              <w:ind w:left="105" w:leftChars="50" w:right="105" w:rightChars="50"/>
              <w:jc w:val="both"/>
              <w:textAlignment w:val="auto"/>
              <w:rPr>
                <w:rFonts w:hint="eastAsia" w:ascii="宋体" w:hAnsi="宋体" w:eastAsia="宋体" w:cs="宋体"/>
                <w:b w:val="0"/>
                <w:bCs w:val="0"/>
                <w:sz w:val="24"/>
                <w:szCs w:val="24"/>
                <w:highlight w:val="none"/>
              </w:rPr>
            </w:pPr>
          </w:p>
        </w:tc>
      </w:tr>
      <w:tr w14:paraId="55023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vAlign w:val="center"/>
          </w:tcPr>
          <w:p w14:paraId="484B3020">
            <w:pPr>
              <w:keepNext w:val="0"/>
              <w:keepLines w:val="0"/>
              <w:pageBreakBefore w:val="0"/>
              <w:widowControl w:val="0"/>
              <w:kinsoku/>
              <w:wordWrap/>
              <w:overflowPunct/>
              <w:topLinePunct w:val="0"/>
              <w:autoSpaceDN/>
              <w:bidi w:val="0"/>
              <w:adjustRightInd/>
              <w:snapToGrid/>
              <w:spacing w:before="58" w:beforeLines="20" w:after="58" w:afterLines="20" w:line="360" w:lineRule="auto"/>
              <w:ind w:left="105" w:leftChars="50" w:right="105" w:rightChars="50"/>
              <w:jc w:val="center"/>
              <w:textAlignment w:val="auto"/>
              <w:rPr>
                <w:rFonts w:hint="eastAsia" w:ascii="宋体" w:hAnsi="宋体" w:eastAsia="宋体" w:cs="宋体"/>
                <w:b/>
                <w:bCs/>
                <w:sz w:val="24"/>
                <w:szCs w:val="24"/>
                <w:highlight w:val="none"/>
              </w:rPr>
            </w:pPr>
          </w:p>
        </w:tc>
        <w:tc>
          <w:tcPr>
            <w:tcW w:w="6968" w:type="dxa"/>
            <w:tcBorders>
              <w:top w:val="single" w:color="auto" w:sz="4" w:space="0"/>
              <w:left w:val="nil"/>
              <w:bottom w:val="single" w:color="auto" w:sz="4" w:space="0"/>
              <w:right w:val="single" w:color="auto" w:sz="4" w:space="0"/>
            </w:tcBorders>
            <w:vAlign w:val="center"/>
          </w:tcPr>
          <w:p w14:paraId="5A0E7505">
            <w:pPr>
              <w:keepNext w:val="0"/>
              <w:keepLines w:val="0"/>
              <w:pageBreakBefore w:val="0"/>
              <w:widowControl w:val="0"/>
              <w:kinsoku/>
              <w:wordWrap/>
              <w:overflowPunct/>
              <w:topLinePunct w:val="0"/>
              <w:autoSpaceDN/>
              <w:bidi w:val="0"/>
              <w:adjustRightInd/>
              <w:snapToGrid/>
              <w:spacing w:before="144" w:beforeLines="50" w:line="360" w:lineRule="auto"/>
              <w:ind w:left="105" w:leftChars="50"/>
              <w:jc w:val="left"/>
              <w:textAlignment w:val="auto"/>
              <w:rPr>
                <w:rFonts w:hint="eastAsia" w:ascii="宋体" w:hAnsi="宋体" w:eastAsia="宋体" w:cs="宋体"/>
                <w:i w:val="0"/>
                <w:iCs w:val="0"/>
                <w:caps w:val="0"/>
                <w:color w:val="0F1115"/>
                <w:spacing w:val="0"/>
                <w:sz w:val="24"/>
                <w:szCs w:val="24"/>
                <w:highlight w:val="none"/>
                <w:shd w:val="clear" w:color="auto" w:fill="FFFFFF"/>
                <w:lang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3、</w:t>
            </w:r>
            <w:r>
              <w:rPr>
                <w:rFonts w:hint="eastAsia" w:ascii="宋体" w:hAnsi="宋体" w:eastAsia="宋体" w:cs="宋体"/>
                <w:i w:val="0"/>
                <w:iCs w:val="0"/>
                <w:caps w:val="0"/>
                <w:color w:val="0F1115"/>
                <w:spacing w:val="0"/>
                <w:sz w:val="24"/>
                <w:szCs w:val="24"/>
                <w:highlight w:val="none"/>
                <w:shd w:val="clear" w:color="auto" w:fill="FFFFFF"/>
              </w:rPr>
              <w:t>设计图纸中存在“错、漏、碰、缺”等问题，影响施工或造价的，每处扣10分。</w:t>
            </w:r>
          </w:p>
        </w:tc>
        <w:tc>
          <w:tcPr>
            <w:tcW w:w="958" w:type="dxa"/>
            <w:tcBorders>
              <w:top w:val="single" w:color="auto" w:sz="4" w:space="0"/>
              <w:left w:val="nil"/>
              <w:bottom w:val="single" w:color="auto" w:sz="4" w:space="0"/>
              <w:right w:val="single" w:color="auto" w:sz="4" w:space="0"/>
            </w:tcBorders>
            <w:vAlign w:val="center"/>
          </w:tcPr>
          <w:p w14:paraId="20AB465F">
            <w:pPr>
              <w:keepNext w:val="0"/>
              <w:keepLines w:val="0"/>
              <w:pageBreakBefore w:val="0"/>
              <w:widowControl w:val="0"/>
              <w:kinsoku/>
              <w:wordWrap/>
              <w:overflowPunct/>
              <w:topLinePunct w:val="0"/>
              <w:autoSpaceDE w:val="0"/>
              <w:autoSpaceDN/>
              <w:bidi w:val="0"/>
              <w:adjustRightInd/>
              <w:snapToGrid/>
              <w:spacing w:before="58" w:beforeLines="20" w:after="58" w:afterLines="20" w:line="360" w:lineRule="auto"/>
              <w:ind w:left="105" w:leftChars="50" w:right="105" w:rightChars="50"/>
              <w:jc w:val="both"/>
              <w:textAlignment w:val="auto"/>
              <w:rPr>
                <w:rFonts w:hint="eastAsia" w:ascii="宋体" w:hAnsi="宋体" w:eastAsia="宋体" w:cs="宋体"/>
                <w:b w:val="0"/>
                <w:bCs w:val="0"/>
                <w:sz w:val="24"/>
                <w:szCs w:val="24"/>
                <w:highlight w:val="none"/>
              </w:rPr>
            </w:pPr>
          </w:p>
        </w:tc>
      </w:tr>
      <w:tr w14:paraId="41AB5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9" w:hRule="atLeast"/>
          <w:jc w:val="center"/>
        </w:trPr>
        <w:tc>
          <w:tcPr>
            <w:tcW w:w="1340" w:type="dxa"/>
            <w:vMerge w:val="continue"/>
            <w:tcBorders>
              <w:left w:val="single" w:color="auto" w:sz="4" w:space="0"/>
              <w:right w:val="single" w:color="auto" w:sz="4" w:space="0"/>
            </w:tcBorders>
            <w:vAlign w:val="center"/>
          </w:tcPr>
          <w:p w14:paraId="35E54CC1">
            <w:pPr>
              <w:keepNext w:val="0"/>
              <w:keepLines w:val="0"/>
              <w:pageBreakBefore w:val="0"/>
              <w:widowControl w:val="0"/>
              <w:kinsoku/>
              <w:wordWrap/>
              <w:overflowPunct/>
              <w:topLinePunct w:val="0"/>
              <w:autoSpaceDN/>
              <w:bidi w:val="0"/>
              <w:adjustRightInd/>
              <w:snapToGrid/>
              <w:spacing w:before="58" w:beforeLines="20" w:after="58" w:afterLines="20" w:line="360" w:lineRule="auto"/>
              <w:ind w:left="105" w:leftChars="50" w:right="105" w:rightChars="50"/>
              <w:jc w:val="center"/>
              <w:textAlignment w:val="auto"/>
              <w:rPr>
                <w:rFonts w:hint="eastAsia" w:ascii="宋体" w:hAnsi="宋体" w:eastAsia="宋体" w:cs="宋体"/>
                <w:b/>
                <w:bCs/>
                <w:sz w:val="24"/>
                <w:szCs w:val="24"/>
                <w:highlight w:val="none"/>
              </w:rPr>
            </w:pPr>
          </w:p>
        </w:tc>
        <w:tc>
          <w:tcPr>
            <w:tcW w:w="6968" w:type="dxa"/>
            <w:tcBorders>
              <w:top w:val="single" w:color="auto" w:sz="4" w:space="0"/>
              <w:left w:val="nil"/>
              <w:bottom w:val="single" w:color="auto" w:sz="4" w:space="0"/>
              <w:right w:val="single" w:color="auto" w:sz="4" w:space="0"/>
            </w:tcBorders>
            <w:vAlign w:val="center"/>
          </w:tcPr>
          <w:p w14:paraId="0ADF1FA9">
            <w:pPr>
              <w:keepNext w:val="0"/>
              <w:keepLines w:val="0"/>
              <w:pageBreakBefore w:val="0"/>
              <w:widowControl w:val="0"/>
              <w:kinsoku/>
              <w:wordWrap/>
              <w:overflowPunct/>
              <w:topLinePunct w:val="0"/>
              <w:autoSpaceDN/>
              <w:bidi w:val="0"/>
              <w:adjustRightInd/>
              <w:snapToGrid/>
              <w:spacing w:before="144" w:beforeLines="50" w:line="360" w:lineRule="auto"/>
              <w:ind w:left="105" w:leftChars="50"/>
              <w:jc w:val="left"/>
              <w:textAlignment w:val="auto"/>
              <w:rPr>
                <w:rFonts w:hint="eastAsia" w:ascii="宋体" w:hAnsi="宋体" w:eastAsia="宋体" w:cs="宋体"/>
                <w:i w:val="0"/>
                <w:iCs w:val="0"/>
                <w:caps w:val="0"/>
                <w:color w:val="0F1115"/>
                <w:spacing w:val="0"/>
                <w:sz w:val="24"/>
                <w:szCs w:val="24"/>
                <w:highlight w:val="none"/>
                <w:shd w:val="clear" w:color="auto" w:fill="FFFFFF"/>
                <w:lang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4、</w:t>
            </w:r>
            <w:r>
              <w:rPr>
                <w:rFonts w:hint="eastAsia" w:ascii="宋体" w:hAnsi="宋体" w:eastAsia="宋体" w:cs="宋体"/>
                <w:i w:val="0"/>
                <w:iCs w:val="0"/>
                <w:caps w:val="0"/>
                <w:color w:val="0F1115"/>
                <w:spacing w:val="0"/>
                <w:sz w:val="24"/>
                <w:szCs w:val="24"/>
                <w:highlight w:val="none"/>
                <w:shd w:val="clear" w:color="auto" w:fill="FFFFFF"/>
              </w:rPr>
              <w:t>设计方案不合理，导致施工困难、返工或造价大幅增加的，扣20分。</w:t>
            </w:r>
          </w:p>
        </w:tc>
        <w:tc>
          <w:tcPr>
            <w:tcW w:w="958" w:type="dxa"/>
            <w:tcBorders>
              <w:top w:val="single" w:color="auto" w:sz="4" w:space="0"/>
              <w:left w:val="nil"/>
              <w:bottom w:val="single" w:color="auto" w:sz="4" w:space="0"/>
              <w:right w:val="single" w:color="auto" w:sz="4" w:space="0"/>
            </w:tcBorders>
            <w:vAlign w:val="center"/>
          </w:tcPr>
          <w:p w14:paraId="113F33C4">
            <w:pPr>
              <w:keepNext w:val="0"/>
              <w:keepLines w:val="0"/>
              <w:pageBreakBefore w:val="0"/>
              <w:widowControl w:val="0"/>
              <w:kinsoku/>
              <w:wordWrap/>
              <w:overflowPunct/>
              <w:topLinePunct w:val="0"/>
              <w:autoSpaceDE w:val="0"/>
              <w:autoSpaceDN/>
              <w:bidi w:val="0"/>
              <w:adjustRightInd/>
              <w:snapToGrid/>
              <w:spacing w:before="58" w:beforeLines="20" w:after="58" w:afterLines="20" w:line="360" w:lineRule="auto"/>
              <w:ind w:left="105" w:leftChars="50" w:right="105" w:rightChars="50"/>
              <w:jc w:val="both"/>
              <w:textAlignment w:val="auto"/>
              <w:rPr>
                <w:rFonts w:hint="eastAsia" w:ascii="宋体" w:hAnsi="宋体" w:eastAsia="宋体" w:cs="宋体"/>
                <w:b w:val="0"/>
                <w:bCs w:val="0"/>
                <w:sz w:val="24"/>
                <w:szCs w:val="24"/>
                <w:highlight w:val="none"/>
              </w:rPr>
            </w:pPr>
          </w:p>
        </w:tc>
      </w:tr>
      <w:tr w14:paraId="450AF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vAlign w:val="center"/>
          </w:tcPr>
          <w:p w14:paraId="0C0D1BC9">
            <w:pPr>
              <w:keepNext w:val="0"/>
              <w:keepLines w:val="0"/>
              <w:pageBreakBefore w:val="0"/>
              <w:widowControl w:val="0"/>
              <w:kinsoku/>
              <w:wordWrap/>
              <w:overflowPunct/>
              <w:topLinePunct w:val="0"/>
              <w:autoSpaceDN/>
              <w:bidi w:val="0"/>
              <w:adjustRightInd/>
              <w:snapToGrid/>
              <w:spacing w:before="58" w:beforeLines="20" w:after="58" w:afterLines="20" w:line="360" w:lineRule="auto"/>
              <w:ind w:left="105" w:leftChars="50" w:right="105" w:rightChars="50"/>
              <w:jc w:val="center"/>
              <w:textAlignment w:val="auto"/>
              <w:rPr>
                <w:rFonts w:hint="eastAsia" w:ascii="宋体" w:hAnsi="宋体" w:eastAsia="宋体" w:cs="宋体"/>
                <w:b/>
                <w:bCs/>
                <w:sz w:val="24"/>
                <w:szCs w:val="24"/>
                <w:highlight w:val="none"/>
              </w:rPr>
            </w:pPr>
          </w:p>
        </w:tc>
        <w:tc>
          <w:tcPr>
            <w:tcW w:w="6968" w:type="dxa"/>
            <w:tcBorders>
              <w:top w:val="single" w:color="auto" w:sz="4" w:space="0"/>
              <w:left w:val="nil"/>
              <w:bottom w:val="single" w:color="auto" w:sz="4" w:space="0"/>
              <w:right w:val="single" w:color="auto" w:sz="4" w:space="0"/>
            </w:tcBorders>
            <w:vAlign w:val="center"/>
          </w:tcPr>
          <w:p w14:paraId="36AE0EB1">
            <w:pPr>
              <w:keepNext w:val="0"/>
              <w:keepLines w:val="0"/>
              <w:pageBreakBefore w:val="0"/>
              <w:widowControl w:val="0"/>
              <w:kinsoku/>
              <w:wordWrap/>
              <w:overflowPunct/>
              <w:topLinePunct w:val="0"/>
              <w:autoSpaceDN/>
              <w:bidi w:val="0"/>
              <w:adjustRightInd/>
              <w:snapToGrid/>
              <w:spacing w:before="144" w:beforeLines="50" w:line="360" w:lineRule="auto"/>
              <w:ind w:left="105" w:leftChars="50"/>
              <w:jc w:val="left"/>
              <w:textAlignment w:val="auto"/>
              <w:rPr>
                <w:rFonts w:hint="eastAsia" w:ascii="宋体" w:hAnsi="宋体" w:eastAsia="宋体" w:cs="宋体"/>
                <w:i w:val="0"/>
                <w:iCs w:val="0"/>
                <w:caps w:val="0"/>
                <w:color w:val="0F1115"/>
                <w:spacing w:val="0"/>
                <w:sz w:val="24"/>
                <w:szCs w:val="24"/>
                <w:highlight w:val="none"/>
                <w:shd w:val="clear" w:color="auto" w:fill="FFFFFF"/>
                <w:lang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5、</w:t>
            </w:r>
            <w:r>
              <w:rPr>
                <w:rFonts w:hint="eastAsia" w:ascii="宋体" w:hAnsi="宋体" w:eastAsia="宋体" w:cs="宋体"/>
                <w:i w:val="0"/>
                <w:iCs w:val="0"/>
                <w:caps w:val="0"/>
                <w:color w:val="0F1115"/>
                <w:spacing w:val="0"/>
                <w:sz w:val="24"/>
                <w:szCs w:val="24"/>
                <w:highlight w:val="none"/>
                <w:shd w:val="clear" w:color="auto" w:fill="FFFFFF"/>
              </w:rPr>
              <w:t>设计概算、预算编制误差超过±5%的，扣</w:t>
            </w:r>
            <w:r>
              <w:rPr>
                <w:rFonts w:hint="eastAsia" w:ascii="宋体" w:hAnsi="宋体" w:eastAsia="宋体" w:cs="宋体"/>
                <w:i w:val="0"/>
                <w:iCs w:val="0"/>
                <w:caps w:val="0"/>
                <w:color w:val="0F1115"/>
                <w:spacing w:val="0"/>
                <w:sz w:val="24"/>
                <w:szCs w:val="24"/>
                <w:highlight w:val="none"/>
                <w:shd w:val="clear" w:color="auto" w:fill="FFFFFF"/>
                <w:lang w:val="en-US" w:eastAsia="zh-CN"/>
              </w:rPr>
              <w:t>5</w:t>
            </w:r>
            <w:r>
              <w:rPr>
                <w:rFonts w:hint="eastAsia" w:ascii="宋体" w:hAnsi="宋体" w:eastAsia="宋体" w:cs="宋体"/>
                <w:i w:val="0"/>
                <w:iCs w:val="0"/>
                <w:caps w:val="0"/>
                <w:color w:val="0F1115"/>
                <w:spacing w:val="0"/>
                <w:sz w:val="24"/>
                <w:szCs w:val="24"/>
                <w:highlight w:val="none"/>
                <w:shd w:val="clear" w:color="auto" w:fill="FFFFFF"/>
              </w:rPr>
              <w:t>分。</w:t>
            </w:r>
          </w:p>
        </w:tc>
        <w:tc>
          <w:tcPr>
            <w:tcW w:w="958" w:type="dxa"/>
            <w:tcBorders>
              <w:top w:val="single" w:color="auto" w:sz="4" w:space="0"/>
              <w:left w:val="nil"/>
              <w:bottom w:val="single" w:color="auto" w:sz="4" w:space="0"/>
              <w:right w:val="single" w:color="auto" w:sz="4" w:space="0"/>
            </w:tcBorders>
            <w:vAlign w:val="center"/>
          </w:tcPr>
          <w:p w14:paraId="41D14EAE">
            <w:pPr>
              <w:keepNext w:val="0"/>
              <w:keepLines w:val="0"/>
              <w:pageBreakBefore w:val="0"/>
              <w:widowControl w:val="0"/>
              <w:kinsoku/>
              <w:wordWrap/>
              <w:overflowPunct/>
              <w:topLinePunct w:val="0"/>
              <w:autoSpaceDE w:val="0"/>
              <w:autoSpaceDN/>
              <w:bidi w:val="0"/>
              <w:adjustRightInd/>
              <w:snapToGrid/>
              <w:spacing w:before="58" w:beforeLines="20" w:after="58" w:afterLines="20" w:line="360" w:lineRule="auto"/>
              <w:ind w:left="105" w:leftChars="50" w:right="105" w:rightChars="50"/>
              <w:jc w:val="both"/>
              <w:textAlignment w:val="auto"/>
              <w:rPr>
                <w:rFonts w:hint="eastAsia" w:ascii="宋体" w:hAnsi="宋体" w:eastAsia="宋体" w:cs="宋体"/>
                <w:b w:val="0"/>
                <w:bCs w:val="0"/>
                <w:sz w:val="24"/>
                <w:szCs w:val="24"/>
                <w:highlight w:val="none"/>
              </w:rPr>
            </w:pPr>
          </w:p>
        </w:tc>
      </w:tr>
      <w:tr w14:paraId="6652D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restart"/>
            <w:tcBorders>
              <w:top w:val="nil"/>
              <w:left w:val="single" w:color="auto" w:sz="4" w:space="0"/>
              <w:right w:val="single" w:color="auto" w:sz="4" w:space="0"/>
            </w:tcBorders>
            <w:vAlign w:val="center"/>
          </w:tcPr>
          <w:p w14:paraId="43BA8A95">
            <w:pPr>
              <w:keepNext w:val="0"/>
              <w:keepLines w:val="0"/>
              <w:pageBreakBefore w:val="0"/>
              <w:widowControl w:val="0"/>
              <w:kinsoku/>
              <w:wordWrap/>
              <w:overflowPunct/>
              <w:topLinePunct w:val="0"/>
              <w:autoSpaceDN/>
              <w:bidi w:val="0"/>
              <w:adjustRightInd/>
              <w:snapToGrid/>
              <w:spacing w:before="58" w:beforeLines="20" w:after="58" w:afterLines="20" w:line="360" w:lineRule="auto"/>
              <w:ind w:left="0" w:leftChars="0" w:right="0" w:rightChars="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服务效率</w:t>
            </w:r>
          </w:p>
        </w:tc>
        <w:tc>
          <w:tcPr>
            <w:tcW w:w="6968" w:type="dxa"/>
            <w:tcBorders>
              <w:top w:val="single" w:color="auto" w:sz="4" w:space="0"/>
              <w:left w:val="nil"/>
              <w:bottom w:val="single" w:color="auto" w:sz="4" w:space="0"/>
              <w:right w:val="single" w:color="auto" w:sz="4" w:space="0"/>
            </w:tcBorders>
            <w:vAlign w:val="center"/>
          </w:tcPr>
          <w:p w14:paraId="16885403">
            <w:pPr>
              <w:keepNext w:val="0"/>
              <w:keepLines w:val="0"/>
              <w:pageBreakBefore w:val="0"/>
              <w:widowControl w:val="0"/>
              <w:kinsoku/>
              <w:wordWrap/>
              <w:overflowPunct/>
              <w:topLinePunct w:val="0"/>
              <w:autoSpaceDN/>
              <w:bidi w:val="0"/>
              <w:adjustRightInd/>
              <w:snapToGrid/>
              <w:spacing w:before="144" w:beforeLines="50" w:line="360" w:lineRule="auto"/>
              <w:ind w:left="105" w:leftChars="50"/>
              <w:jc w:val="left"/>
              <w:textAlignment w:val="auto"/>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1、</w:t>
            </w:r>
            <w:r>
              <w:rPr>
                <w:rFonts w:hint="eastAsia" w:ascii="宋体" w:hAnsi="宋体" w:eastAsia="宋体" w:cs="宋体"/>
                <w:i w:val="0"/>
                <w:iCs w:val="0"/>
                <w:caps w:val="0"/>
                <w:color w:val="0F1115"/>
                <w:spacing w:val="0"/>
                <w:sz w:val="24"/>
                <w:szCs w:val="24"/>
                <w:highlight w:val="none"/>
                <w:shd w:val="clear" w:color="auto" w:fill="FFFFFF"/>
              </w:rPr>
              <w:t>未按合同约定时间提交各阶段设计成果的，每延误1日扣</w:t>
            </w:r>
            <w:r>
              <w:rPr>
                <w:rFonts w:hint="eastAsia" w:ascii="宋体" w:hAnsi="宋体" w:eastAsia="宋体" w:cs="宋体"/>
                <w:i w:val="0"/>
                <w:iCs w:val="0"/>
                <w:caps w:val="0"/>
                <w:color w:val="0F1115"/>
                <w:spacing w:val="0"/>
                <w:sz w:val="24"/>
                <w:szCs w:val="24"/>
                <w:highlight w:val="none"/>
                <w:shd w:val="clear" w:color="auto" w:fill="FFFFFF"/>
                <w:lang w:val="en-US" w:eastAsia="zh-CN"/>
              </w:rPr>
              <w:t>5</w:t>
            </w:r>
            <w:r>
              <w:rPr>
                <w:rFonts w:hint="eastAsia" w:ascii="宋体" w:hAnsi="宋体" w:eastAsia="宋体" w:cs="宋体"/>
                <w:i w:val="0"/>
                <w:iCs w:val="0"/>
                <w:caps w:val="0"/>
                <w:color w:val="0F1115"/>
                <w:spacing w:val="0"/>
                <w:sz w:val="24"/>
                <w:szCs w:val="24"/>
                <w:highlight w:val="none"/>
                <w:shd w:val="clear" w:color="auto" w:fill="FFFFFF"/>
              </w:rPr>
              <w:t>分。</w:t>
            </w:r>
          </w:p>
        </w:tc>
        <w:tc>
          <w:tcPr>
            <w:tcW w:w="958" w:type="dxa"/>
            <w:tcBorders>
              <w:top w:val="single" w:color="auto" w:sz="4" w:space="0"/>
              <w:left w:val="nil"/>
              <w:bottom w:val="single" w:color="auto" w:sz="4" w:space="0"/>
              <w:right w:val="single" w:color="auto" w:sz="4" w:space="0"/>
            </w:tcBorders>
            <w:vAlign w:val="center"/>
          </w:tcPr>
          <w:p w14:paraId="059A9551">
            <w:pPr>
              <w:keepNext w:val="0"/>
              <w:keepLines w:val="0"/>
              <w:pageBreakBefore w:val="0"/>
              <w:widowControl w:val="0"/>
              <w:kinsoku/>
              <w:wordWrap/>
              <w:overflowPunct/>
              <w:topLinePunct w:val="0"/>
              <w:autoSpaceDE w:val="0"/>
              <w:autoSpaceDN/>
              <w:bidi w:val="0"/>
              <w:adjustRightInd/>
              <w:snapToGrid/>
              <w:spacing w:before="58" w:beforeLines="20" w:after="58" w:afterLines="20" w:line="360" w:lineRule="auto"/>
              <w:ind w:left="105" w:leftChars="50" w:right="105" w:rightChars="50"/>
              <w:jc w:val="both"/>
              <w:textAlignment w:val="auto"/>
              <w:rPr>
                <w:rFonts w:hint="eastAsia" w:ascii="宋体" w:hAnsi="宋体" w:eastAsia="宋体" w:cs="宋体"/>
                <w:b w:val="0"/>
                <w:bCs w:val="0"/>
                <w:kern w:val="2"/>
                <w:sz w:val="24"/>
                <w:szCs w:val="24"/>
                <w:highlight w:val="none"/>
                <w:lang w:val="en-US" w:eastAsia="zh-CN" w:bidi="ar-SA"/>
              </w:rPr>
            </w:pPr>
          </w:p>
        </w:tc>
      </w:tr>
      <w:tr w14:paraId="72EE2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vAlign w:val="center"/>
          </w:tcPr>
          <w:p w14:paraId="5E937EE4">
            <w:pPr>
              <w:keepNext w:val="0"/>
              <w:keepLines w:val="0"/>
              <w:pageBreakBefore w:val="0"/>
              <w:widowControl w:val="0"/>
              <w:kinsoku/>
              <w:wordWrap/>
              <w:overflowPunct/>
              <w:topLinePunct w:val="0"/>
              <w:autoSpaceDN/>
              <w:bidi w:val="0"/>
              <w:adjustRightInd/>
              <w:snapToGrid/>
              <w:spacing w:before="58" w:beforeLines="20" w:after="58" w:afterLines="20" w:line="360" w:lineRule="auto"/>
              <w:ind w:left="0" w:leftChars="0" w:right="0" w:rightChars="0" w:firstLine="0" w:firstLineChars="0"/>
              <w:jc w:val="center"/>
              <w:textAlignment w:val="auto"/>
              <w:rPr>
                <w:rFonts w:hint="eastAsia" w:ascii="宋体" w:hAnsi="宋体" w:eastAsia="宋体" w:cs="宋体"/>
                <w:b/>
                <w:bCs/>
                <w:sz w:val="24"/>
                <w:szCs w:val="24"/>
                <w:highlight w:val="none"/>
                <w:lang w:val="en-US" w:eastAsia="zh-CN"/>
              </w:rPr>
            </w:pPr>
          </w:p>
        </w:tc>
        <w:tc>
          <w:tcPr>
            <w:tcW w:w="6968" w:type="dxa"/>
            <w:tcBorders>
              <w:top w:val="single" w:color="auto" w:sz="4" w:space="0"/>
              <w:left w:val="nil"/>
              <w:bottom w:val="single" w:color="auto" w:sz="4" w:space="0"/>
              <w:right w:val="single" w:color="auto" w:sz="4" w:space="0"/>
            </w:tcBorders>
            <w:vAlign w:val="center"/>
          </w:tcPr>
          <w:p w14:paraId="111D28CD">
            <w:pPr>
              <w:keepNext w:val="0"/>
              <w:keepLines w:val="0"/>
              <w:pageBreakBefore w:val="0"/>
              <w:widowControl w:val="0"/>
              <w:kinsoku/>
              <w:wordWrap/>
              <w:overflowPunct/>
              <w:topLinePunct w:val="0"/>
              <w:autoSpaceDN/>
              <w:bidi w:val="0"/>
              <w:adjustRightInd/>
              <w:snapToGrid/>
              <w:spacing w:before="144" w:beforeLines="50" w:line="360" w:lineRule="auto"/>
              <w:ind w:left="105" w:leftChars="50"/>
              <w:jc w:val="left"/>
              <w:textAlignment w:val="auto"/>
              <w:rPr>
                <w:rFonts w:hint="eastAsia" w:ascii="宋体" w:hAnsi="宋体" w:eastAsia="宋体" w:cs="宋体"/>
                <w:i w:val="0"/>
                <w:iCs w:val="0"/>
                <w:caps w:val="0"/>
                <w:color w:val="0F1115"/>
                <w:spacing w:val="0"/>
                <w:sz w:val="24"/>
                <w:szCs w:val="24"/>
                <w:highlight w:val="none"/>
                <w:shd w:val="clear" w:color="auto" w:fill="FFFFFF"/>
              </w:rPr>
            </w:pPr>
            <w:r>
              <w:rPr>
                <w:rFonts w:hint="eastAsia" w:ascii="宋体" w:hAnsi="宋体" w:eastAsia="宋体" w:cs="宋体"/>
                <w:i w:val="0"/>
                <w:iCs w:val="0"/>
                <w:caps w:val="0"/>
                <w:color w:val="0F1115"/>
                <w:spacing w:val="0"/>
                <w:sz w:val="24"/>
                <w:szCs w:val="24"/>
                <w:highlight w:val="none"/>
                <w:shd w:val="clear" w:color="auto" w:fill="FFFFFF"/>
                <w:lang w:val="en-US" w:eastAsia="zh-CN"/>
              </w:rPr>
              <w:t>2、</w:t>
            </w:r>
            <w:r>
              <w:rPr>
                <w:rFonts w:hint="eastAsia" w:ascii="宋体" w:hAnsi="宋体" w:eastAsia="宋体" w:cs="宋体"/>
                <w:i w:val="0"/>
                <w:iCs w:val="0"/>
                <w:caps w:val="0"/>
                <w:color w:val="0F1115"/>
                <w:spacing w:val="0"/>
                <w:sz w:val="24"/>
                <w:szCs w:val="24"/>
                <w:highlight w:val="none"/>
                <w:shd w:val="clear" w:color="auto" w:fill="FFFFFF"/>
              </w:rPr>
              <w:t>未及时参加图纸会审、技术交底、竣工验收等关键环节的，每次扣10分。</w:t>
            </w:r>
          </w:p>
        </w:tc>
        <w:tc>
          <w:tcPr>
            <w:tcW w:w="958" w:type="dxa"/>
            <w:tcBorders>
              <w:top w:val="single" w:color="auto" w:sz="4" w:space="0"/>
              <w:left w:val="nil"/>
              <w:bottom w:val="single" w:color="auto" w:sz="4" w:space="0"/>
              <w:right w:val="single" w:color="auto" w:sz="4" w:space="0"/>
            </w:tcBorders>
            <w:vAlign w:val="center"/>
          </w:tcPr>
          <w:p w14:paraId="7B488FBB">
            <w:pPr>
              <w:keepNext w:val="0"/>
              <w:keepLines w:val="0"/>
              <w:pageBreakBefore w:val="0"/>
              <w:widowControl w:val="0"/>
              <w:kinsoku/>
              <w:wordWrap/>
              <w:overflowPunct/>
              <w:topLinePunct w:val="0"/>
              <w:autoSpaceDE w:val="0"/>
              <w:autoSpaceDN/>
              <w:bidi w:val="0"/>
              <w:adjustRightInd/>
              <w:snapToGrid/>
              <w:spacing w:before="58" w:beforeLines="20" w:after="58" w:afterLines="20" w:line="360" w:lineRule="auto"/>
              <w:ind w:left="105" w:leftChars="50" w:right="105" w:rightChars="50"/>
              <w:jc w:val="both"/>
              <w:textAlignment w:val="auto"/>
              <w:rPr>
                <w:rFonts w:hint="eastAsia" w:ascii="宋体" w:hAnsi="宋体" w:eastAsia="宋体" w:cs="宋体"/>
                <w:b w:val="0"/>
                <w:bCs w:val="0"/>
                <w:kern w:val="2"/>
                <w:sz w:val="24"/>
                <w:szCs w:val="24"/>
                <w:highlight w:val="none"/>
                <w:lang w:val="en-US" w:eastAsia="zh-CN" w:bidi="ar-SA"/>
              </w:rPr>
            </w:pPr>
          </w:p>
        </w:tc>
      </w:tr>
      <w:tr w14:paraId="76B5A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bottom w:val="single" w:color="auto" w:sz="4" w:space="0"/>
              <w:right w:val="single" w:color="auto" w:sz="4" w:space="0"/>
            </w:tcBorders>
            <w:vAlign w:val="center"/>
          </w:tcPr>
          <w:p w14:paraId="7D46B87F">
            <w:pPr>
              <w:keepNext w:val="0"/>
              <w:keepLines w:val="0"/>
              <w:pageBreakBefore w:val="0"/>
              <w:widowControl w:val="0"/>
              <w:kinsoku/>
              <w:wordWrap/>
              <w:overflowPunct/>
              <w:topLinePunct w:val="0"/>
              <w:autoSpaceDN/>
              <w:bidi w:val="0"/>
              <w:adjustRightInd/>
              <w:snapToGrid/>
              <w:spacing w:before="58" w:beforeLines="20" w:after="58" w:afterLines="20" w:line="360" w:lineRule="auto"/>
              <w:ind w:left="0" w:leftChars="0" w:right="0" w:rightChars="0" w:firstLine="0" w:firstLineChars="0"/>
              <w:jc w:val="center"/>
              <w:textAlignment w:val="auto"/>
              <w:rPr>
                <w:rFonts w:hint="eastAsia" w:ascii="宋体" w:hAnsi="宋体" w:eastAsia="宋体" w:cs="宋体"/>
                <w:b/>
                <w:bCs/>
                <w:sz w:val="24"/>
                <w:szCs w:val="24"/>
                <w:highlight w:val="none"/>
                <w:lang w:val="en-US" w:eastAsia="zh-CN"/>
              </w:rPr>
            </w:pPr>
          </w:p>
        </w:tc>
        <w:tc>
          <w:tcPr>
            <w:tcW w:w="6968" w:type="dxa"/>
            <w:tcBorders>
              <w:top w:val="single" w:color="auto" w:sz="4" w:space="0"/>
              <w:left w:val="nil"/>
              <w:bottom w:val="single" w:color="auto" w:sz="4" w:space="0"/>
              <w:right w:val="single" w:color="auto" w:sz="4" w:space="0"/>
            </w:tcBorders>
            <w:vAlign w:val="center"/>
          </w:tcPr>
          <w:p w14:paraId="7853D381">
            <w:pPr>
              <w:keepNext w:val="0"/>
              <w:keepLines w:val="0"/>
              <w:pageBreakBefore w:val="0"/>
              <w:widowControl w:val="0"/>
              <w:kinsoku/>
              <w:wordWrap/>
              <w:overflowPunct/>
              <w:topLinePunct w:val="0"/>
              <w:autoSpaceDN/>
              <w:bidi w:val="0"/>
              <w:adjustRightInd/>
              <w:snapToGrid/>
              <w:spacing w:before="144" w:beforeLines="50" w:line="360" w:lineRule="auto"/>
              <w:ind w:left="105" w:leftChars="50"/>
              <w:jc w:val="left"/>
              <w:textAlignment w:val="auto"/>
              <w:rPr>
                <w:rFonts w:hint="eastAsia" w:ascii="宋体" w:hAnsi="宋体" w:eastAsia="宋体" w:cs="宋体"/>
                <w:i w:val="0"/>
                <w:iCs w:val="0"/>
                <w:caps w:val="0"/>
                <w:color w:val="0F1115"/>
                <w:spacing w:val="0"/>
                <w:sz w:val="24"/>
                <w:szCs w:val="24"/>
                <w:highlight w:val="none"/>
                <w:shd w:val="clear" w:color="auto" w:fill="FFFFFF"/>
              </w:rPr>
            </w:pPr>
            <w:r>
              <w:rPr>
                <w:rFonts w:hint="eastAsia" w:ascii="宋体" w:hAnsi="宋体" w:eastAsia="宋体" w:cs="宋体"/>
                <w:i w:val="0"/>
                <w:iCs w:val="0"/>
                <w:caps w:val="0"/>
                <w:color w:val="0F1115"/>
                <w:spacing w:val="0"/>
                <w:sz w:val="24"/>
                <w:szCs w:val="24"/>
                <w:highlight w:val="none"/>
                <w:shd w:val="clear" w:color="auto" w:fill="FFFFFF"/>
                <w:lang w:val="en-US" w:eastAsia="zh-CN"/>
              </w:rPr>
              <w:t>3、</w:t>
            </w:r>
            <w:r>
              <w:rPr>
                <w:rFonts w:hint="eastAsia" w:ascii="宋体" w:hAnsi="宋体" w:eastAsia="宋体" w:cs="宋体"/>
                <w:i w:val="0"/>
                <w:iCs w:val="0"/>
                <w:caps w:val="0"/>
                <w:color w:val="0F1115"/>
                <w:spacing w:val="0"/>
                <w:sz w:val="24"/>
                <w:szCs w:val="24"/>
                <w:highlight w:val="none"/>
                <w:shd w:val="clear" w:color="auto" w:fill="FFFFFF"/>
              </w:rPr>
              <w:t>未及时参加图纸会审、技术交底、竣工验收等关键环节的，每次扣10分。</w:t>
            </w:r>
          </w:p>
        </w:tc>
        <w:tc>
          <w:tcPr>
            <w:tcW w:w="958" w:type="dxa"/>
            <w:tcBorders>
              <w:top w:val="single" w:color="auto" w:sz="4" w:space="0"/>
              <w:left w:val="nil"/>
              <w:bottom w:val="single" w:color="auto" w:sz="4" w:space="0"/>
              <w:right w:val="single" w:color="auto" w:sz="4" w:space="0"/>
            </w:tcBorders>
            <w:vAlign w:val="center"/>
          </w:tcPr>
          <w:p w14:paraId="1FB9D534">
            <w:pPr>
              <w:keepNext w:val="0"/>
              <w:keepLines w:val="0"/>
              <w:pageBreakBefore w:val="0"/>
              <w:widowControl w:val="0"/>
              <w:kinsoku/>
              <w:wordWrap/>
              <w:overflowPunct/>
              <w:topLinePunct w:val="0"/>
              <w:autoSpaceDE w:val="0"/>
              <w:autoSpaceDN/>
              <w:bidi w:val="0"/>
              <w:adjustRightInd/>
              <w:snapToGrid/>
              <w:spacing w:before="58" w:beforeLines="20" w:after="58" w:afterLines="20" w:line="360" w:lineRule="auto"/>
              <w:ind w:left="105" w:leftChars="50" w:right="105" w:rightChars="50"/>
              <w:jc w:val="both"/>
              <w:textAlignment w:val="auto"/>
              <w:rPr>
                <w:rFonts w:hint="eastAsia" w:ascii="宋体" w:hAnsi="宋体" w:eastAsia="宋体" w:cs="宋体"/>
                <w:b w:val="0"/>
                <w:bCs w:val="0"/>
                <w:kern w:val="2"/>
                <w:sz w:val="24"/>
                <w:szCs w:val="24"/>
                <w:highlight w:val="none"/>
                <w:lang w:val="en-US" w:eastAsia="zh-CN" w:bidi="ar-SA"/>
              </w:rPr>
            </w:pPr>
          </w:p>
        </w:tc>
      </w:tr>
      <w:tr w14:paraId="17F29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2" w:hRule="atLeast"/>
          <w:jc w:val="center"/>
        </w:trPr>
        <w:tc>
          <w:tcPr>
            <w:tcW w:w="1340" w:type="dxa"/>
            <w:tcBorders>
              <w:top w:val="single" w:color="auto" w:sz="4" w:space="0"/>
              <w:left w:val="single" w:color="auto" w:sz="4" w:space="0"/>
              <w:right w:val="single" w:color="auto" w:sz="4" w:space="0"/>
            </w:tcBorders>
            <w:vAlign w:val="center"/>
          </w:tcPr>
          <w:p w14:paraId="2086523C">
            <w:pPr>
              <w:keepNext w:val="0"/>
              <w:keepLines w:val="0"/>
              <w:pageBreakBefore w:val="0"/>
              <w:widowControl w:val="0"/>
              <w:kinsoku/>
              <w:wordWrap/>
              <w:overflowPunct/>
              <w:topLinePunct w:val="0"/>
              <w:autoSpaceDE w:val="0"/>
              <w:autoSpaceDN/>
              <w:bidi w:val="0"/>
              <w:adjustRightInd/>
              <w:snapToGrid/>
              <w:spacing w:before="58" w:beforeLines="20" w:after="58" w:afterLines="20" w:line="360" w:lineRule="auto"/>
              <w:ind w:left="105" w:leftChars="50" w:right="105" w:rightChars="50"/>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其他</w:t>
            </w:r>
          </w:p>
        </w:tc>
        <w:tc>
          <w:tcPr>
            <w:tcW w:w="6968" w:type="dxa"/>
            <w:tcBorders>
              <w:top w:val="single" w:color="auto" w:sz="4" w:space="0"/>
              <w:left w:val="nil"/>
              <w:right w:val="single" w:color="auto" w:sz="4" w:space="0"/>
            </w:tcBorders>
            <w:vAlign w:val="center"/>
          </w:tcPr>
          <w:p w14:paraId="28462E53">
            <w:pPr>
              <w:keepNext w:val="0"/>
              <w:keepLines w:val="0"/>
              <w:pageBreakBefore w:val="0"/>
              <w:widowControl w:val="0"/>
              <w:kinsoku/>
              <w:wordWrap/>
              <w:overflowPunct/>
              <w:topLinePunct w:val="0"/>
              <w:autoSpaceDN/>
              <w:bidi w:val="0"/>
              <w:adjustRightInd/>
              <w:snapToGrid/>
              <w:spacing w:before="144" w:beforeLines="50" w:line="360" w:lineRule="auto"/>
              <w:ind w:left="105" w:leftChars="50"/>
              <w:jc w:val="left"/>
              <w:textAlignment w:val="auto"/>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rPr>
              <w:t>在施工图审查、专项检查或竣工验收中，因设计原因被通报或要求整改的，每次扣20分。</w:t>
            </w:r>
          </w:p>
        </w:tc>
        <w:tc>
          <w:tcPr>
            <w:tcW w:w="958" w:type="dxa"/>
            <w:tcBorders>
              <w:top w:val="single" w:color="auto" w:sz="4" w:space="0"/>
              <w:left w:val="nil"/>
              <w:bottom w:val="single" w:color="auto" w:sz="4" w:space="0"/>
              <w:right w:val="single" w:color="auto" w:sz="4" w:space="0"/>
            </w:tcBorders>
            <w:vAlign w:val="center"/>
          </w:tcPr>
          <w:p w14:paraId="40EE4029">
            <w:pPr>
              <w:keepNext w:val="0"/>
              <w:keepLines w:val="0"/>
              <w:pageBreakBefore w:val="0"/>
              <w:widowControl w:val="0"/>
              <w:kinsoku/>
              <w:wordWrap/>
              <w:overflowPunct/>
              <w:topLinePunct w:val="0"/>
              <w:autoSpaceDE w:val="0"/>
              <w:autoSpaceDN/>
              <w:bidi w:val="0"/>
              <w:adjustRightInd/>
              <w:snapToGrid/>
              <w:spacing w:before="58" w:beforeLines="20" w:after="58" w:afterLines="20" w:line="360" w:lineRule="auto"/>
              <w:ind w:left="105" w:leftChars="50" w:right="105" w:rightChars="50"/>
              <w:jc w:val="both"/>
              <w:textAlignment w:val="auto"/>
              <w:rPr>
                <w:rFonts w:hint="eastAsia" w:ascii="宋体" w:hAnsi="宋体" w:eastAsia="宋体" w:cs="宋体"/>
                <w:b w:val="0"/>
                <w:bCs w:val="0"/>
                <w:sz w:val="24"/>
                <w:szCs w:val="24"/>
                <w:highlight w:val="none"/>
              </w:rPr>
            </w:pPr>
          </w:p>
        </w:tc>
      </w:tr>
      <w:tr w14:paraId="79F35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tcBorders>
              <w:top w:val="single" w:color="auto" w:sz="4" w:space="0"/>
              <w:left w:val="single" w:color="auto" w:sz="4" w:space="0"/>
              <w:bottom w:val="single" w:color="auto" w:sz="4" w:space="0"/>
              <w:right w:val="single" w:color="auto" w:sz="4" w:space="0"/>
            </w:tcBorders>
            <w:vAlign w:val="center"/>
          </w:tcPr>
          <w:p w14:paraId="3580682B">
            <w:pPr>
              <w:keepNext w:val="0"/>
              <w:keepLines w:val="0"/>
              <w:pageBreakBefore w:val="0"/>
              <w:widowControl w:val="0"/>
              <w:kinsoku/>
              <w:wordWrap/>
              <w:overflowPunct/>
              <w:topLinePunct w:val="0"/>
              <w:autoSpaceDE w:val="0"/>
              <w:autoSpaceDN/>
              <w:bidi w:val="0"/>
              <w:adjustRightInd/>
              <w:snapToGrid/>
              <w:spacing w:before="58" w:beforeLines="20" w:after="58" w:afterLines="20" w:line="360" w:lineRule="auto"/>
              <w:ind w:left="105" w:leftChars="50" w:right="105" w:rightChars="50"/>
              <w:jc w:val="center"/>
              <w:textAlignment w:val="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val="0"/>
                <w:sz w:val="24"/>
                <w:szCs w:val="24"/>
                <w:highlight w:val="none"/>
                <w:lang w:val="en-US" w:eastAsia="zh-CN"/>
              </w:rPr>
              <w:t>加分项</w:t>
            </w:r>
          </w:p>
        </w:tc>
        <w:tc>
          <w:tcPr>
            <w:tcW w:w="6968" w:type="dxa"/>
            <w:tcBorders>
              <w:top w:val="single" w:color="auto" w:sz="4" w:space="0"/>
              <w:left w:val="nil"/>
              <w:bottom w:val="single" w:color="auto" w:sz="4" w:space="0"/>
              <w:right w:val="single" w:color="auto" w:sz="4" w:space="0"/>
            </w:tcBorders>
            <w:vAlign w:val="center"/>
          </w:tcPr>
          <w:p w14:paraId="1529BA5E">
            <w:pPr>
              <w:keepNext w:val="0"/>
              <w:keepLines w:val="0"/>
              <w:pageBreakBefore w:val="0"/>
              <w:widowControl w:val="0"/>
              <w:kinsoku/>
              <w:wordWrap/>
              <w:overflowPunct/>
              <w:topLinePunct w:val="0"/>
              <w:autoSpaceDN/>
              <w:bidi w:val="0"/>
              <w:adjustRightInd/>
              <w:snapToGrid/>
              <w:spacing w:before="144" w:beforeLines="50" w:line="360" w:lineRule="auto"/>
              <w:ind w:left="105" w:leftChars="50"/>
              <w:jc w:val="left"/>
              <w:textAlignment w:val="auto"/>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rPr>
              <w:t>在设计过程中提出合理化建议，节约造价或提升使用功能的，每项加5分。</w:t>
            </w:r>
          </w:p>
        </w:tc>
        <w:tc>
          <w:tcPr>
            <w:tcW w:w="958" w:type="dxa"/>
            <w:tcBorders>
              <w:top w:val="single" w:color="auto" w:sz="4" w:space="0"/>
              <w:left w:val="single" w:color="auto" w:sz="4" w:space="0"/>
              <w:bottom w:val="single" w:color="auto" w:sz="4" w:space="0"/>
              <w:right w:val="single" w:color="auto" w:sz="4" w:space="0"/>
            </w:tcBorders>
            <w:vAlign w:val="center"/>
          </w:tcPr>
          <w:p w14:paraId="27391C15">
            <w:pPr>
              <w:keepNext w:val="0"/>
              <w:keepLines w:val="0"/>
              <w:pageBreakBefore w:val="0"/>
              <w:widowControl w:val="0"/>
              <w:kinsoku/>
              <w:wordWrap/>
              <w:overflowPunct/>
              <w:topLinePunct w:val="0"/>
              <w:autoSpaceDE w:val="0"/>
              <w:autoSpaceDN/>
              <w:bidi w:val="0"/>
              <w:adjustRightInd/>
              <w:snapToGrid/>
              <w:spacing w:before="58" w:beforeLines="20" w:after="58" w:afterLines="20" w:line="360" w:lineRule="auto"/>
              <w:ind w:left="105" w:leftChars="50" w:right="105" w:rightChars="50"/>
              <w:jc w:val="center"/>
              <w:textAlignment w:val="auto"/>
              <w:rPr>
                <w:rFonts w:hint="eastAsia" w:ascii="宋体" w:hAnsi="宋体" w:eastAsia="宋体" w:cs="宋体"/>
                <w:bCs/>
                <w:sz w:val="24"/>
                <w:szCs w:val="24"/>
                <w:highlight w:val="none"/>
              </w:rPr>
            </w:pPr>
          </w:p>
        </w:tc>
      </w:tr>
      <w:tr w14:paraId="286A6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tcBorders>
              <w:top w:val="single" w:color="auto" w:sz="4" w:space="0"/>
              <w:left w:val="single" w:color="auto" w:sz="4" w:space="0"/>
              <w:bottom w:val="single" w:color="auto" w:sz="4" w:space="0"/>
              <w:right w:val="single" w:color="auto" w:sz="4" w:space="0"/>
            </w:tcBorders>
            <w:vAlign w:val="center"/>
          </w:tcPr>
          <w:p w14:paraId="63A1D4B3">
            <w:pPr>
              <w:keepNext w:val="0"/>
              <w:keepLines w:val="0"/>
              <w:pageBreakBefore w:val="0"/>
              <w:widowControl w:val="0"/>
              <w:kinsoku/>
              <w:wordWrap/>
              <w:overflowPunct/>
              <w:topLinePunct w:val="0"/>
              <w:autoSpaceDE w:val="0"/>
              <w:autoSpaceDN/>
              <w:bidi w:val="0"/>
              <w:adjustRightInd/>
              <w:snapToGrid/>
              <w:spacing w:before="58" w:beforeLines="20" w:after="58" w:afterLines="20" w:line="360" w:lineRule="auto"/>
              <w:ind w:left="105" w:leftChars="50" w:right="105" w:rightChars="50"/>
              <w:jc w:val="center"/>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考核得分</w:t>
            </w:r>
          </w:p>
        </w:tc>
        <w:tc>
          <w:tcPr>
            <w:tcW w:w="7926" w:type="dxa"/>
            <w:gridSpan w:val="2"/>
            <w:tcBorders>
              <w:top w:val="single" w:color="auto" w:sz="4" w:space="0"/>
              <w:left w:val="single" w:color="auto" w:sz="4" w:space="0"/>
              <w:bottom w:val="single" w:color="auto" w:sz="4" w:space="0"/>
              <w:right w:val="single" w:color="auto" w:sz="4" w:space="0"/>
            </w:tcBorders>
            <w:vAlign w:val="center"/>
          </w:tcPr>
          <w:p w14:paraId="54564D7D">
            <w:pPr>
              <w:keepNext w:val="0"/>
              <w:keepLines w:val="0"/>
              <w:pageBreakBefore w:val="0"/>
              <w:widowControl w:val="0"/>
              <w:kinsoku/>
              <w:wordWrap/>
              <w:overflowPunct/>
              <w:topLinePunct w:val="0"/>
              <w:autoSpaceDE w:val="0"/>
              <w:autoSpaceDN/>
              <w:bidi w:val="0"/>
              <w:adjustRightInd/>
              <w:snapToGrid/>
              <w:spacing w:before="58" w:beforeLines="20" w:after="58" w:afterLines="20" w:line="360" w:lineRule="auto"/>
              <w:ind w:right="105" w:rightChars="50"/>
              <w:jc w:val="left"/>
              <w:textAlignment w:val="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总扣分：                    总加分：                 总得分：</w:t>
            </w:r>
            <w:r>
              <w:rPr>
                <w:rFonts w:hint="eastAsia" w:ascii="宋体" w:hAnsi="宋体" w:eastAsia="宋体" w:cs="宋体"/>
                <w:b/>
                <w:bCs/>
                <w:color w:val="auto"/>
                <w:sz w:val="24"/>
                <w:szCs w:val="24"/>
                <w:highlight w:val="none"/>
                <w:u w:val="single"/>
                <w:vertAlign w:val="baseline"/>
                <w:lang w:val="en-US" w:eastAsia="zh-CN"/>
              </w:rPr>
              <w:t xml:space="preserve">                       </w:t>
            </w:r>
          </w:p>
        </w:tc>
      </w:tr>
    </w:tbl>
    <w:p w14:paraId="555D1319">
      <w:pP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说明：</w:t>
      </w:r>
      <w:r>
        <w:rPr>
          <w:rFonts w:hint="eastAsia" w:ascii="宋体" w:hAnsi="宋体" w:eastAsia="宋体" w:cs="宋体"/>
          <w:b/>
          <w:bCs/>
          <w:color w:val="auto"/>
          <w:sz w:val="24"/>
          <w:szCs w:val="24"/>
          <w:highlight w:val="none"/>
          <w:vertAlign w:val="baseline"/>
          <w:lang w:val="en-US" w:eastAsia="zh-CN"/>
        </w:rPr>
        <w:t>考核得分=100分－扣分项＋加分项，考核得分最高为100分。</w:t>
      </w:r>
    </w:p>
    <w:p w14:paraId="144CD083">
      <w:pPr>
        <w:spacing w:line="52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4、考核结果应用</w:t>
      </w:r>
    </w:p>
    <w:p w14:paraId="379A4C1C">
      <w:pPr>
        <w:spacing w:line="52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（1）单次考核总分值100分。</w:t>
      </w:r>
    </w:p>
    <w:p w14:paraId="1B81DC72">
      <w:pPr>
        <w:spacing w:line="520" w:lineRule="exact"/>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①单次考核90分（含）以上的不予扣款；</w:t>
      </w:r>
    </w:p>
    <w:p w14:paraId="0E9FF775">
      <w:pPr>
        <w:spacing w:line="520" w:lineRule="exact"/>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②单次考核90-70分（含），扣款2000元；</w:t>
      </w:r>
    </w:p>
    <w:p w14:paraId="4458E49D">
      <w:pPr>
        <w:spacing w:line="520" w:lineRule="exact"/>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③单次考核70分以下的，扣款5000元。</w:t>
      </w:r>
    </w:p>
    <w:p w14:paraId="2497F810">
      <w:pPr>
        <w:spacing w:line="52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（2）最终考核等次根据为历次考核得分平均分确定。</w:t>
      </w:r>
    </w:p>
    <w:p w14:paraId="5DDEA9CD">
      <w:pPr>
        <w:spacing w:line="520" w:lineRule="exact"/>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①平均分90分（含）以上的为优秀；</w:t>
      </w:r>
    </w:p>
    <w:p w14:paraId="593850C0">
      <w:pPr>
        <w:spacing w:line="520" w:lineRule="exact"/>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②平均分90-70分（含）之间的为合格；</w:t>
      </w:r>
    </w:p>
    <w:p w14:paraId="775FE915">
      <w:pPr>
        <w:spacing w:line="520" w:lineRule="exact"/>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③平均分低于70分为不合格；</w:t>
      </w:r>
    </w:p>
    <w:p w14:paraId="736841F3">
      <w:pPr>
        <w:spacing w:line="52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（3）单次考核低于70分的，直接解除合同，考核等次为不合格；</w:t>
      </w:r>
    </w:p>
    <w:p w14:paraId="669D7508">
      <w:pPr>
        <w:spacing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（4）最终考核等次为合格及以上的可续签次年度合同，最多续签2次。考核等次纳入采购人的供应商信用评价体系。</w:t>
      </w:r>
    </w:p>
    <w:p w14:paraId="0E375799">
      <w:pPr>
        <w:widowControl/>
        <w:spacing w:before="100" w:after="100" w:line="420" w:lineRule="exact"/>
        <w:ind w:firstLine="482"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三</w:t>
      </w:r>
      <w:r>
        <w:rPr>
          <w:rFonts w:hint="eastAsia" w:ascii="宋体" w:hAnsi="宋体" w:eastAsia="宋体" w:cs="宋体"/>
          <w:b/>
          <w:bCs/>
          <w:color w:val="auto"/>
          <w:kern w:val="0"/>
          <w:sz w:val="24"/>
          <w:szCs w:val="24"/>
          <w:highlight w:val="none"/>
        </w:rPr>
        <w:t>）履约保证金</w:t>
      </w:r>
    </w:p>
    <w:p w14:paraId="7874EA5A">
      <w:pPr>
        <w:snapToGrid w:val="0"/>
        <w:spacing w:line="420" w:lineRule="exact"/>
        <w:ind w:firstLine="480" w:firstLineChars="200"/>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1、本项目成交后的履约保证金为</w:t>
      </w:r>
      <w:r>
        <w:rPr>
          <w:rFonts w:hint="eastAsia" w:ascii="宋体" w:hAnsi="宋体" w:eastAsia="宋体" w:cs="仿宋"/>
          <w:b/>
          <w:bCs w:val="0"/>
          <w:color w:val="auto"/>
          <w:kern w:val="0"/>
          <w:sz w:val="24"/>
          <w:szCs w:val="24"/>
          <w:highlight w:val="none"/>
        </w:rPr>
        <w:t>项目</w:t>
      </w:r>
      <w:r>
        <w:rPr>
          <w:rFonts w:hint="eastAsia" w:ascii="宋体" w:hAnsi="宋体" w:eastAsia="宋体" w:cs="仿宋"/>
          <w:b/>
          <w:bCs w:val="0"/>
          <w:color w:val="auto"/>
          <w:kern w:val="0"/>
          <w:sz w:val="24"/>
          <w:szCs w:val="24"/>
          <w:highlight w:val="none"/>
          <w:lang w:val="en-US" w:eastAsia="zh-CN"/>
        </w:rPr>
        <w:t>预算</w:t>
      </w:r>
      <w:r>
        <w:rPr>
          <w:rFonts w:hint="eastAsia" w:ascii="宋体" w:hAnsi="宋体" w:eastAsia="宋体" w:cs="仿宋"/>
          <w:b/>
          <w:bCs w:val="0"/>
          <w:color w:val="auto"/>
          <w:kern w:val="0"/>
          <w:sz w:val="24"/>
          <w:szCs w:val="24"/>
          <w:highlight w:val="none"/>
        </w:rPr>
        <w:t>价的5%</w:t>
      </w:r>
      <w:r>
        <w:rPr>
          <w:rFonts w:hint="eastAsia" w:ascii="宋体" w:hAnsi="宋体" w:eastAsia="宋体" w:cs="仿宋"/>
          <w:bCs/>
          <w:color w:val="auto"/>
          <w:kern w:val="0"/>
          <w:sz w:val="24"/>
          <w:szCs w:val="24"/>
          <w:highlight w:val="none"/>
        </w:rPr>
        <w:t>，中标单位的履约保证金须在成交通知书发出之日起至合同签订前汇入采购单位账户（应当以数字人民币、支票、汇票或者金融机构、担保机构出具的保函等非现金形式提交），中标单位凭成交通知书与采购单位签订合同。超期或未有协商，则视为自动放弃成交资格。</w:t>
      </w:r>
    </w:p>
    <w:p w14:paraId="14A3D543">
      <w:pPr>
        <w:snapToGrid w:val="0"/>
        <w:spacing w:line="420" w:lineRule="exact"/>
        <w:ind w:firstLine="480" w:firstLineChars="200"/>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2、服务期满后，中标人全部履约合同义务，经采购人验收合格无质量、进度等问题的，中标人提交相应的申请材料，经采购人确认后15个工作日内一次性退还履约保证金（扣除相关违约费用的剩余部分，不计息）；</w:t>
      </w:r>
    </w:p>
    <w:p w14:paraId="63EF5105">
      <w:pPr>
        <w:snapToGrid w:val="0"/>
        <w:spacing w:line="420" w:lineRule="exact"/>
        <w:ind w:firstLine="480" w:firstLineChars="200"/>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 xml:space="preserve">3、发生以下情况的，履约保证金不予退还或部分退还： </w:t>
      </w:r>
    </w:p>
    <w:p w14:paraId="65A9B188">
      <w:pPr>
        <w:snapToGrid w:val="0"/>
        <w:spacing w:line="420" w:lineRule="exact"/>
        <w:ind w:firstLine="480" w:firstLineChars="200"/>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a.签订合同后，中标单位不履行合同义务的，采购单位有权全额扣除履约保证金，全额不予退还，同时采购单位亦有权终止合同，中标供应商还须承担相应的法律赔偿责任。</w:t>
      </w:r>
    </w:p>
    <w:p w14:paraId="5763393A">
      <w:pPr>
        <w:snapToGrid w:val="0"/>
        <w:spacing w:line="420" w:lineRule="exact"/>
        <w:ind w:firstLine="480" w:firstLineChars="200"/>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b.中标单位在履约过程中发生违约行为，给采购单位造成损失的，采购单位有权在中标单位缴纳的履约保证金中予以扣款，以弥补采购单位经济损失，不足的部分中标单位另外补齐。</w:t>
      </w:r>
    </w:p>
    <w:p w14:paraId="01DE2A37">
      <w:pPr>
        <w:snapToGrid w:val="0"/>
        <w:spacing w:line="420" w:lineRule="exact"/>
        <w:ind w:firstLine="480" w:firstLineChars="200"/>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color w:val="auto"/>
          <w:highlight w:val="none"/>
        </w:rPr>
        <w:fldChar w:fldCharType="begin"/>
      </w:r>
      <w:r>
        <w:rPr>
          <w:color w:val="auto"/>
          <w:highlight w:val="none"/>
        </w:rPr>
        <w:instrText xml:space="preserve"> HYPERLINK "http://www.ccgp-jiangsu.gov.cn/jisngsu/zlxz/)。" </w:instrText>
      </w:r>
      <w:r>
        <w:rPr>
          <w:color w:val="auto"/>
          <w:highlight w:val="none"/>
        </w:rPr>
        <w:fldChar w:fldCharType="separate"/>
      </w:r>
      <w:r>
        <w:rPr>
          <w:rFonts w:hint="eastAsia" w:ascii="宋体" w:hAnsi="宋体" w:eastAsia="宋体" w:cs="仿宋"/>
          <w:bCs/>
          <w:color w:val="auto"/>
          <w:kern w:val="0"/>
          <w:sz w:val="24"/>
          <w:szCs w:val="24"/>
          <w:highlight w:val="none"/>
          <w:u w:val="single"/>
        </w:rPr>
        <w:t>www.ccgp-jiangsu.gov.cn/jisngsu/zlxz/)。</w:t>
      </w:r>
      <w:r>
        <w:rPr>
          <w:rFonts w:hint="eastAsia" w:ascii="宋体" w:hAnsi="宋体" w:eastAsia="宋体" w:cs="仿宋"/>
          <w:bCs/>
          <w:color w:val="auto"/>
          <w:kern w:val="0"/>
          <w:sz w:val="24"/>
          <w:szCs w:val="24"/>
          <w:highlight w:val="none"/>
          <w:u w:val="single"/>
        </w:rPr>
        <w:fldChar w:fldCharType="end"/>
      </w:r>
    </w:p>
    <w:p w14:paraId="094008B2">
      <w:pPr>
        <w:snapToGrid w:val="0"/>
        <w:spacing w:line="420" w:lineRule="exact"/>
        <w:ind w:firstLine="480" w:firstLineChars="200"/>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5、甲方无正当理由逾期退还履约保证金的，则自逾期之日起向乙方支付违约金，违约金以逾期未还履约保证金为基数，按全国银行间同业拆借中心公布的一年期贷款市场报价利率计算。</w:t>
      </w:r>
    </w:p>
    <w:p w14:paraId="57FCCD89">
      <w:pPr>
        <w:widowControl/>
        <w:spacing w:before="100" w:after="100" w:line="420" w:lineRule="exact"/>
        <w:ind w:firstLine="482"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四、采购需求中必须满足的实质性要求</w:t>
      </w:r>
    </w:p>
    <w:p w14:paraId="63C87A8D">
      <w:pPr>
        <w:widowControl/>
        <w:snapToGrid w:val="0"/>
        <w:spacing w:line="360" w:lineRule="auto"/>
        <w:ind w:firstLine="482" w:firstLineChars="200"/>
        <w:jc w:val="left"/>
        <w:rPr>
          <w:rFonts w:hint="eastAsia" w:ascii="宋体" w:hAnsi="宋体" w:eastAsia="宋体" w:cs="宋体"/>
          <w:b/>
          <w:bCs/>
          <w:i/>
          <w:iCs/>
          <w:color w:val="auto"/>
          <w:kern w:val="0"/>
          <w:sz w:val="24"/>
          <w:szCs w:val="24"/>
          <w:highlight w:val="none"/>
          <w:u w:val="single"/>
        </w:rPr>
      </w:pPr>
      <w:r>
        <w:rPr>
          <w:rFonts w:hint="eastAsia" w:ascii="宋体" w:hAnsi="宋体" w:eastAsia="宋体" w:cs="宋体"/>
          <w:b/>
          <w:bCs/>
          <w:i/>
          <w:iCs/>
          <w:color w:val="auto"/>
          <w:kern w:val="0"/>
          <w:sz w:val="24"/>
          <w:szCs w:val="24"/>
          <w:highlight w:val="none"/>
          <w:u w:val="single"/>
        </w:rPr>
        <w:t>4.1技术部分实质性要求</w:t>
      </w:r>
    </w:p>
    <w:p w14:paraId="1E9B7A10">
      <w:pPr>
        <w:widowControl/>
        <w:snapToGrid w:val="0"/>
        <w:spacing w:line="360" w:lineRule="auto"/>
        <w:ind w:firstLine="480" w:firstLineChars="200"/>
        <w:jc w:val="left"/>
        <w:rPr>
          <w:rFonts w:hint="eastAsia" w:ascii="宋体" w:hAnsi="宋体" w:eastAsia="宋体" w:cs="宋体"/>
          <w:i/>
          <w:iCs/>
          <w:color w:val="auto"/>
          <w:kern w:val="0"/>
          <w:sz w:val="24"/>
          <w:szCs w:val="24"/>
          <w:highlight w:val="none"/>
          <w:u w:val="single"/>
          <w:lang w:val="en-US" w:eastAsia="zh-CN"/>
        </w:rPr>
      </w:pPr>
      <w:bookmarkStart w:id="197" w:name="_Hlk191397051"/>
      <w:r>
        <w:rPr>
          <w:rFonts w:hint="eastAsia" w:ascii="宋体" w:hAnsi="宋体" w:eastAsia="宋体" w:cs="宋体"/>
          <w:i/>
          <w:iCs/>
          <w:color w:val="auto"/>
          <w:kern w:val="0"/>
          <w:sz w:val="24"/>
          <w:szCs w:val="24"/>
          <w:highlight w:val="none"/>
          <w:u w:val="single"/>
          <w:lang w:val="en-US" w:eastAsia="zh-CN"/>
        </w:rPr>
        <w:t>（1）供应商投标时承诺：</w:t>
      </w:r>
      <w:r>
        <w:rPr>
          <w:rFonts w:hint="eastAsia" w:ascii="宋体" w:hAnsi="宋体" w:eastAsia="宋体" w:cs="宋体"/>
          <w:i/>
          <w:iCs/>
          <w:color w:val="auto"/>
          <w:kern w:val="0"/>
          <w:sz w:val="24"/>
          <w:szCs w:val="24"/>
          <w:highlight w:val="none"/>
          <w:u w:val="single"/>
          <w:shd w:val="clear" w:color="auto" w:fill="auto"/>
          <w:lang w:val="en-US" w:eastAsia="zh-CN"/>
        </w:rPr>
        <w:t>项目组成员符合本项目设计人员要求，并在投标时提供项目组成员名单及相关证书原件扫描件；社保机构出具的投标单位为其交纳的2025年8月-2025年10月任意一个月社保证明复印件加盖公章扫描件。</w:t>
      </w:r>
    </w:p>
    <w:bookmarkEnd w:id="197"/>
    <w:p w14:paraId="73C31E0A">
      <w:pPr>
        <w:widowControl/>
        <w:snapToGrid w:val="0"/>
        <w:spacing w:line="360" w:lineRule="auto"/>
        <w:ind w:firstLine="480" w:firstLineChars="200"/>
        <w:jc w:val="left"/>
        <w:rPr>
          <w:rFonts w:hint="eastAsia" w:ascii="宋体" w:hAnsi="宋体" w:eastAsia="宋体" w:cs="宋体"/>
          <w:i/>
          <w:iCs/>
          <w:color w:val="auto"/>
          <w:kern w:val="0"/>
          <w:sz w:val="24"/>
          <w:szCs w:val="24"/>
          <w:highlight w:val="none"/>
          <w:u w:val="single"/>
          <w:lang w:val="en-US" w:eastAsia="zh-CN"/>
        </w:rPr>
      </w:pPr>
      <w:bookmarkStart w:id="198" w:name="_Hlk191397040"/>
      <w:r>
        <w:rPr>
          <w:rFonts w:hint="eastAsia" w:ascii="宋体" w:hAnsi="宋体" w:eastAsia="宋体" w:cs="宋体"/>
          <w:i/>
          <w:iCs/>
          <w:color w:val="auto"/>
          <w:kern w:val="0"/>
          <w:sz w:val="24"/>
          <w:szCs w:val="24"/>
          <w:highlight w:val="none"/>
          <w:u w:val="single"/>
          <w:lang w:val="en-US" w:eastAsia="zh-CN"/>
        </w:rPr>
        <w:t>（2）供应商投标时承诺：承诺中标后到本次全部项目竣工验收合格期间，委派设计代表全程跟进项目进度（道路、桥梁、排水每专业至少1名）。</w:t>
      </w:r>
    </w:p>
    <w:p w14:paraId="3E5BC677">
      <w:pPr>
        <w:widowControl/>
        <w:snapToGrid w:val="0"/>
        <w:spacing w:line="360" w:lineRule="auto"/>
        <w:ind w:firstLine="480" w:firstLineChars="200"/>
        <w:jc w:val="left"/>
        <w:rPr>
          <w:rFonts w:hint="eastAsia" w:ascii="宋体" w:hAnsi="宋体" w:eastAsia="宋体" w:cs="宋体"/>
          <w:i/>
          <w:iCs/>
          <w:color w:val="auto"/>
          <w:kern w:val="0"/>
          <w:sz w:val="24"/>
          <w:szCs w:val="24"/>
          <w:highlight w:val="none"/>
          <w:u w:val="single"/>
          <w:lang w:val="en-US" w:eastAsia="zh-CN"/>
        </w:rPr>
      </w:pPr>
      <w:r>
        <w:rPr>
          <w:rFonts w:hint="eastAsia" w:ascii="宋体" w:hAnsi="宋体" w:eastAsia="宋体" w:cs="宋体"/>
          <w:i/>
          <w:iCs/>
          <w:color w:val="auto"/>
          <w:kern w:val="0"/>
          <w:sz w:val="24"/>
          <w:szCs w:val="24"/>
          <w:highlight w:val="none"/>
          <w:u w:val="single"/>
          <w:lang w:val="en-US" w:eastAsia="zh-CN"/>
        </w:rPr>
        <w:t>（3）供应商投标时承诺：投标时应根据项目需求提供监理服务方案重点难点分析及解决方案。</w:t>
      </w:r>
    </w:p>
    <w:p w14:paraId="52925F45">
      <w:pPr>
        <w:widowControl/>
        <w:snapToGrid w:val="0"/>
        <w:spacing w:line="360" w:lineRule="auto"/>
        <w:ind w:firstLine="480" w:firstLineChars="200"/>
        <w:jc w:val="left"/>
        <w:rPr>
          <w:rFonts w:hint="eastAsia" w:ascii="宋体" w:hAnsi="宋体" w:eastAsia="宋体" w:cs="宋体"/>
          <w:i/>
          <w:iCs/>
          <w:color w:val="auto"/>
          <w:kern w:val="0"/>
          <w:sz w:val="24"/>
          <w:szCs w:val="24"/>
          <w:highlight w:val="none"/>
          <w:u w:val="single"/>
          <w:lang w:val="en-US" w:eastAsia="zh-CN"/>
        </w:rPr>
      </w:pPr>
      <w:r>
        <w:rPr>
          <w:rFonts w:hint="eastAsia" w:ascii="宋体" w:hAnsi="宋体" w:eastAsia="宋体" w:cs="宋体"/>
          <w:i/>
          <w:iCs/>
          <w:color w:val="auto"/>
          <w:kern w:val="0"/>
          <w:sz w:val="24"/>
          <w:szCs w:val="24"/>
          <w:highlight w:val="none"/>
          <w:u w:val="single"/>
          <w:lang w:val="en-US" w:eastAsia="zh-CN"/>
        </w:rPr>
        <w:t>（4）供应商投标时承诺：如出现应急维修项目必须做到15分钟响应、30分钟到场、2小时出解决方案。</w:t>
      </w:r>
    </w:p>
    <w:bookmarkEnd w:id="198"/>
    <w:p w14:paraId="73372560">
      <w:pPr>
        <w:widowControl/>
        <w:snapToGrid w:val="0"/>
        <w:spacing w:line="360" w:lineRule="auto"/>
        <w:ind w:firstLine="482" w:firstLineChars="200"/>
        <w:jc w:val="left"/>
        <w:rPr>
          <w:rFonts w:hint="eastAsia" w:ascii="宋体" w:hAnsi="宋体" w:eastAsia="宋体" w:cs="宋体"/>
          <w:b/>
          <w:bCs/>
          <w:i/>
          <w:iCs/>
          <w:color w:val="auto"/>
          <w:kern w:val="0"/>
          <w:sz w:val="24"/>
          <w:szCs w:val="24"/>
          <w:highlight w:val="none"/>
          <w:u w:val="single"/>
        </w:rPr>
      </w:pPr>
      <w:r>
        <w:rPr>
          <w:rFonts w:hint="eastAsia" w:ascii="宋体" w:hAnsi="宋体" w:eastAsia="宋体" w:cs="宋体"/>
          <w:b/>
          <w:bCs/>
          <w:i/>
          <w:iCs/>
          <w:color w:val="auto"/>
          <w:kern w:val="0"/>
          <w:sz w:val="24"/>
          <w:szCs w:val="24"/>
          <w:highlight w:val="none"/>
          <w:u w:val="single"/>
        </w:rPr>
        <w:t>4.2商务部分实质性要求</w:t>
      </w:r>
    </w:p>
    <w:p w14:paraId="67CFC567">
      <w:pPr>
        <w:widowControl/>
        <w:snapToGrid w:val="0"/>
        <w:spacing w:line="360" w:lineRule="auto"/>
        <w:ind w:firstLine="480" w:firstLineChars="200"/>
        <w:jc w:val="left"/>
        <w:rPr>
          <w:rFonts w:hint="eastAsia" w:ascii="宋体" w:hAnsi="宋体" w:eastAsia="宋体" w:cs="宋体"/>
          <w:i/>
          <w:iCs/>
          <w:color w:val="auto"/>
          <w:kern w:val="0"/>
          <w:sz w:val="24"/>
          <w:szCs w:val="24"/>
          <w:highlight w:val="none"/>
          <w:u w:val="single"/>
        </w:rPr>
      </w:pPr>
      <w:bookmarkStart w:id="199" w:name="_Hlk191397065"/>
      <w:r>
        <w:rPr>
          <w:rFonts w:hint="eastAsia" w:ascii="宋体" w:hAnsi="宋体" w:eastAsia="宋体" w:cs="宋体"/>
          <w:i/>
          <w:iCs/>
          <w:color w:val="auto"/>
          <w:kern w:val="0"/>
          <w:sz w:val="24"/>
          <w:szCs w:val="24"/>
          <w:highlight w:val="none"/>
          <w:u w:val="single"/>
        </w:rPr>
        <w:t>（1）供应商投标时承诺：</w:t>
      </w:r>
      <w:r>
        <w:rPr>
          <w:rFonts w:hint="eastAsia" w:ascii="宋体" w:hAnsi="宋体" w:eastAsia="宋体" w:cs="宋体"/>
          <w:i/>
          <w:iCs/>
          <w:color w:val="auto"/>
          <w:kern w:val="0"/>
          <w:sz w:val="24"/>
          <w:szCs w:val="24"/>
          <w:highlight w:val="none"/>
          <w:u w:val="single"/>
          <w:lang w:val="en-US" w:eastAsia="zh-CN"/>
        </w:rPr>
        <w:t>供应商</w:t>
      </w:r>
      <w:r>
        <w:rPr>
          <w:rFonts w:hint="eastAsia" w:ascii="宋体" w:hAnsi="宋体" w:eastAsia="宋体" w:cs="宋体"/>
          <w:i/>
          <w:iCs/>
          <w:color w:val="auto"/>
          <w:kern w:val="0"/>
          <w:sz w:val="24"/>
          <w:szCs w:val="24"/>
          <w:highlight w:val="none"/>
          <w:u w:val="single"/>
        </w:rPr>
        <w:t>对所投项目的全部内容进行报价，只投其中部分内容者，视为无效标。</w:t>
      </w:r>
    </w:p>
    <w:bookmarkEnd w:id="199"/>
    <w:p w14:paraId="7A66BACD">
      <w:pPr>
        <w:pStyle w:val="3"/>
        <w:keepNext w:val="0"/>
        <w:pageBreakBefore/>
        <w:rPr>
          <w:rFonts w:hint="eastAsia" w:ascii="黑体" w:eastAsia="黑体"/>
          <w:bCs/>
          <w:color w:val="auto"/>
          <w:sz w:val="44"/>
          <w:highlight w:val="none"/>
        </w:rPr>
      </w:pPr>
      <w:r>
        <w:rPr>
          <w:rFonts w:hint="eastAsia" w:ascii="黑体" w:eastAsia="黑体"/>
          <w:bCs/>
          <w:color w:val="auto"/>
          <w:sz w:val="44"/>
          <w:highlight w:val="none"/>
        </w:rPr>
        <w:t>第</w:t>
      </w:r>
      <w:r>
        <w:rPr>
          <w:rFonts w:hint="eastAsia" w:ascii="黑体" w:eastAsia="黑体"/>
          <w:bCs/>
          <w:color w:val="auto"/>
          <w:sz w:val="44"/>
          <w:highlight w:val="none"/>
          <w:lang w:val="en-US" w:eastAsia="zh-CN"/>
        </w:rPr>
        <w:t>四</w:t>
      </w:r>
      <w:r>
        <w:rPr>
          <w:rFonts w:hint="eastAsia" w:ascii="黑体" w:eastAsia="黑体"/>
          <w:bCs/>
          <w:color w:val="auto"/>
          <w:sz w:val="44"/>
          <w:highlight w:val="none"/>
        </w:rPr>
        <w:t xml:space="preserve">章  </w:t>
      </w:r>
      <w:r>
        <w:rPr>
          <w:rFonts w:hint="eastAsia" w:ascii="黑体" w:eastAsia="黑体"/>
          <w:b/>
          <w:bCs/>
          <w:color w:val="auto"/>
          <w:sz w:val="44"/>
          <w:highlight w:val="none"/>
        </w:rPr>
        <w:t>评标方法与评标标准</w:t>
      </w:r>
    </w:p>
    <w:p w14:paraId="48AF508A">
      <w:pPr>
        <w:spacing w:line="480" w:lineRule="exact"/>
        <w:ind w:firstLine="48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一、招标人委托招标代理机构组织招标</w:t>
      </w:r>
    </w:p>
    <w:p w14:paraId="0B54092E">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成立评标委员会小组，评标委员会由招标人代表和评审专家组成，成员人数应当为5人以上单数，其中评审专家不得少于成员总数的三分之二。</w:t>
      </w:r>
    </w:p>
    <w:p w14:paraId="0FA3D04A">
      <w:pPr>
        <w:spacing w:line="480" w:lineRule="exact"/>
        <w:ind w:firstLine="48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二、开标</w:t>
      </w:r>
    </w:p>
    <w:p w14:paraId="2DDC896C">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r>
        <w:rPr>
          <w:rFonts w:hint="eastAsia" w:ascii="宋体" w:hAnsi="宋体" w:cs="宋体"/>
          <w:bCs/>
          <w:color w:val="auto"/>
          <w:kern w:val="0"/>
          <w:sz w:val="24"/>
          <w:szCs w:val="24"/>
          <w:highlight w:val="none"/>
        </w:rPr>
        <w:t>不见面远程开标模式：开标当天各投标人在各自地点通过苏采云系统及时登录不见面开标大厅，参加投标活动。</w:t>
      </w:r>
    </w:p>
    <w:p w14:paraId="3B6DDB92">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2、招标代理机构主持开标并记录，及时处理投标人代表提出的询问或者回避申请。</w:t>
      </w:r>
    </w:p>
    <w:p w14:paraId="03595209">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3、投标人不足3家的不得开标。</w:t>
      </w:r>
    </w:p>
    <w:p w14:paraId="3BD0FEAC">
      <w:pPr>
        <w:spacing w:line="480" w:lineRule="exact"/>
        <w:ind w:firstLine="48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三、资格审查</w:t>
      </w:r>
    </w:p>
    <w:p w14:paraId="1E538BD2">
      <w:pPr>
        <w:spacing w:line="480" w:lineRule="exact"/>
        <w:ind w:firstLine="48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1、开标后，招标人及其委托的采购代理机构依据相关法律政策的规定，根据招标文件载明的资格审查要求，对投标人的资格进行审查。</w:t>
      </w:r>
    </w:p>
    <w:p w14:paraId="147EE682">
      <w:pPr>
        <w:spacing w:line="480" w:lineRule="exact"/>
        <w:ind w:firstLine="48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2、资格审查</w:t>
      </w:r>
      <w:r>
        <w:rPr>
          <w:rFonts w:hint="eastAsia" w:ascii="宋体" w:hAnsi="宋体" w:eastAsia="宋体" w:cs="宋体"/>
          <w:color w:val="auto"/>
          <w:kern w:val="0"/>
          <w:sz w:val="24"/>
          <w:szCs w:val="24"/>
          <w:highlight w:val="none"/>
          <w:lang w:val="en-US" w:eastAsia="zh-CN"/>
        </w:rPr>
        <w:t>及符合性审查</w:t>
      </w:r>
      <w:r>
        <w:rPr>
          <w:rFonts w:hint="eastAsia" w:ascii="宋体" w:hAnsi="宋体" w:eastAsia="宋体" w:cs="宋体"/>
          <w:color w:val="auto"/>
          <w:kern w:val="0"/>
          <w:sz w:val="24"/>
          <w:szCs w:val="24"/>
          <w:highlight w:val="none"/>
        </w:rPr>
        <w:t>合格的投标人进入评标。</w:t>
      </w:r>
    </w:p>
    <w:p w14:paraId="6D18AFB2">
      <w:pPr>
        <w:spacing w:line="480" w:lineRule="exact"/>
        <w:ind w:firstLine="48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3、合格投标人不足3家的，不得评标。</w:t>
      </w:r>
    </w:p>
    <w:p w14:paraId="02A76724">
      <w:pPr>
        <w:spacing w:line="480" w:lineRule="exact"/>
        <w:ind w:firstLine="480"/>
        <w:contextualSpacing/>
        <w:outlineLvl w:val="1"/>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四、评标</w:t>
      </w:r>
    </w:p>
    <w:p w14:paraId="7D489AA8">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1、评标时间</w:t>
      </w:r>
      <w:r>
        <w:rPr>
          <w:rFonts w:hint="eastAsia" w:ascii="宋体" w:hAnsi="宋体" w:cs="宋体"/>
          <w:b/>
          <w:color w:val="auto"/>
          <w:kern w:val="0"/>
          <w:sz w:val="24"/>
          <w:szCs w:val="24"/>
          <w:highlight w:val="none"/>
        </w:rPr>
        <w:t>：资格审查</w:t>
      </w:r>
      <w:r>
        <w:rPr>
          <w:rFonts w:hint="eastAsia" w:ascii="宋体" w:hAnsi="宋体" w:cs="宋体"/>
          <w:b/>
          <w:color w:val="auto"/>
          <w:kern w:val="0"/>
          <w:sz w:val="24"/>
          <w:szCs w:val="24"/>
          <w:highlight w:val="none"/>
          <w:lang w:eastAsia="zh-CN"/>
        </w:rPr>
        <w:t>、</w:t>
      </w:r>
      <w:r>
        <w:rPr>
          <w:rFonts w:hint="eastAsia" w:ascii="宋体" w:hAnsi="宋体" w:cs="宋体"/>
          <w:b/>
          <w:color w:val="auto"/>
          <w:kern w:val="0"/>
          <w:sz w:val="24"/>
          <w:szCs w:val="24"/>
          <w:highlight w:val="none"/>
          <w:lang w:val="en-US" w:eastAsia="zh-CN"/>
        </w:rPr>
        <w:t>符合性审查</w:t>
      </w:r>
      <w:r>
        <w:rPr>
          <w:rFonts w:hint="eastAsia" w:ascii="宋体" w:hAnsi="宋体" w:cs="宋体"/>
          <w:b/>
          <w:color w:val="auto"/>
          <w:kern w:val="0"/>
          <w:sz w:val="24"/>
          <w:szCs w:val="24"/>
          <w:highlight w:val="none"/>
        </w:rPr>
        <w:t>结束以后。</w:t>
      </w:r>
    </w:p>
    <w:p w14:paraId="689F2A0F">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2、招标代理机构负责组织评标工作，并履行下列职责：</w:t>
      </w:r>
    </w:p>
    <w:p w14:paraId="54A7A7C3">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（1）核对评审专家身份和招标人代表授权函，对评审专家在招标采购活动中的职责履行情况予以记录，并及时将有关违法违规行为向相关部门报告。</w:t>
      </w:r>
    </w:p>
    <w:p w14:paraId="7569BA6D">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（2）宣布评标纪律。</w:t>
      </w:r>
    </w:p>
    <w:p w14:paraId="31176C72">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（3）公布投标人名单，告知评审专家应当回避的情形。</w:t>
      </w:r>
    </w:p>
    <w:p w14:paraId="5D4D32F2">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（4）组织评标委员会推选评标组长，招标人代表不得担任组长。</w:t>
      </w:r>
    </w:p>
    <w:p w14:paraId="4A993AE0">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（5）在评标期间采取必要的通讯管理措施，保证评标活动不受外界干扰；除招标人代表、评标现场组织人员外，招标人的其他工作人员以及与评标工作无关的人员不得进入评标现场。</w:t>
      </w:r>
    </w:p>
    <w:p w14:paraId="2EEA3E71">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（6）根据评标委员会的要求介绍采购相关政策法规、招标文件。</w:t>
      </w:r>
    </w:p>
    <w:p w14:paraId="1F9F8945">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p>
    <w:p w14:paraId="1AFA755A">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（8）核对评标结果，有下列规定情形的，要求评标委员会复核或者书面说明理由，评标委员会拒绝的，则予以书面记录并向本级相关部门报告：</w:t>
      </w:r>
    </w:p>
    <w:p w14:paraId="03CAFAF1">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① 分值汇总计算错误的；</w:t>
      </w:r>
    </w:p>
    <w:p w14:paraId="45E73727">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② 分项评分超出评分标准范围的；</w:t>
      </w:r>
    </w:p>
    <w:p w14:paraId="6A35462D">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③ 评标委员会成员对客观评审因素评分不一致的；</w:t>
      </w:r>
    </w:p>
    <w:p w14:paraId="25CD1973">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④ 经评标委员会认定评分畸高、畸低的。</w:t>
      </w:r>
    </w:p>
    <w:p w14:paraId="694AD34C">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（9）评审工作完成后，按照规定向评审专家支付劳务报酬和异地评审差旅费，不得向评审专家以外的其他人员支付评审劳务报酬；</w:t>
      </w:r>
    </w:p>
    <w:p w14:paraId="4B16A1C4">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（10）处理与评标有关的其他事项。</w:t>
      </w:r>
    </w:p>
    <w:p w14:paraId="20D92385">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3、评标委员会负责具体评标事务：</w:t>
      </w:r>
    </w:p>
    <w:p w14:paraId="3414A592">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p>
    <w:p w14:paraId="59524236">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p>
    <w:p w14:paraId="651E4223">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p>
    <w:p w14:paraId="64BBCA01">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4、评标委员会成员独立履行以下职责与义务：</w:t>
      </w:r>
    </w:p>
    <w:p w14:paraId="3E362C9B">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（1）遵纪守法，客观、公正、廉洁地履行职责；</w:t>
      </w:r>
    </w:p>
    <w:p w14:paraId="738B3B57">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（2）审查合格投标人的投标文件是否实质性响应招标文件要求，并做出评价；</w:t>
      </w:r>
    </w:p>
    <w:p w14:paraId="5265F2E3">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（3）按照招标文件规定的评标办法和评标标准进行评标，对评审意见承担个人责任；</w:t>
      </w:r>
    </w:p>
    <w:p w14:paraId="487FC5E3">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（4）可以要求投标人对投标文件有关事项做出解释或澄清；</w:t>
      </w:r>
    </w:p>
    <w:p w14:paraId="4F130345">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（5）对评标过程和结果，以及投标人的商业秘密保密；</w:t>
      </w:r>
    </w:p>
    <w:p w14:paraId="5F397731">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（6）配合相关部门的投诉处理工作；</w:t>
      </w:r>
    </w:p>
    <w:p w14:paraId="55A6C189">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（7）配合招标人或招标代理机构答复投标人提出的质疑。</w:t>
      </w:r>
    </w:p>
    <w:p w14:paraId="76CF2630">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5、除招标人代表、评标现场组织人员外，招标人的其他工作人员以及与评标工作无关的人员不得进入评标现场；有关人员对评标情况以及在评标过程中获悉的国家秘密、商业秘密负有保密责任。</w:t>
      </w:r>
    </w:p>
    <w:p w14:paraId="338A3831">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6、开标后直到公告项目中标结果发出中标通知书并授予中标人合同为止，凡属于评审、澄清、评价和比较投标的所有资料及有关授予合同等的相关信息，都不应向投标人或与评标无关的其他人泄露。</w:t>
      </w:r>
    </w:p>
    <w:p w14:paraId="25109FB9">
      <w:pPr>
        <w:spacing w:line="480" w:lineRule="exact"/>
        <w:ind w:firstLine="482"/>
        <w:rPr>
          <w:rFonts w:ascii="宋体" w:hAnsi="宋体" w:cs="宋体"/>
          <w:b/>
          <w:color w:val="auto"/>
          <w:kern w:val="0"/>
          <w:sz w:val="24"/>
          <w:szCs w:val="24"/>
          <w:highlight w:val="none"/>
        </w:rPr>
      </w:pPr>
      <w:r>
        <w:rPr>
          <w:rFonts w:hint="eastAsia" w:ascii="宋体" w:hAnsi="宋体" w:cs="宋体"/>
          <w:color w:val="auto"/>
          <w:kern w:val="0"/>
          <w:sz w:val="24"/>
          <w:szCs w:val="24"/>
          <w:highlight w:val="none"/>
        </w:rPr>
        <w:t>7、评审期间，合格投标人的投标文件仍有可能被评标委员会根据规定判为无效投标。</w:t>
      </w:r>
    </w:p>
    <w:p w14:paraId="5794A2AC">
      <w:pPr>
        <w:spacing w:line="480" w:lineRule="exact"/>
        <w:ind w:firstLine="482"/>
        <w:rPr>
          <w:rFonts w:ascii="宋体" w:hAnsi="宋体" w:cs="宋体"/>
          <w:b/>
          <w:color w:val="auto"/>
          <w:kern w:val="0"/>
          <w:sz w:val="24"/>
          <w:szCs w:val="24"/>
          <w:highlight w:val="none"/>
        </w:rPr>
      </w:pPr>
      <w:r>
        <w:rPr>
          <w:rFonts w:hint="eastAsia" w:ascii="宋体" w:hAnsi="宋体" w:cs="宋体"/>
          <w:color w:val="auto"/>
          <w:kern w:val="0"/>
          <w:sz w:val="24"/>
          <w:szCs w:val="24"/>
          <w:highlight w:val="none"/>
        </w:rPr>
        <w:t>8、在投标文件的评审、澄清、评价和比较以及授予合同的过程中，投标人对招标人和评标委员会成员有施加影响的任何行为，都将取消其可能的中标资格。</w:t>
      </w:r>
    </w:p>
    <w:p w14:paraId="5D8A7F1F">
      <w:pPr>
        <w:spacing w:line="480" w:lineRule="exact"/>
        <w:ind w:firstLine="480"/>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五、评审原则</w:t>
      </w:r>
    </w:p>
    <w:p w14:paraId="32DADD92">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1、本项目采用</w:t>
      </w:r>
      <w:r>
        <w:rPr>
          <w:rFonts w:hint="eastAsia" w:ascii="宋体" w:hAnsi="宋体" w:cs="宋体"/>
          <w:color w:val="auto"/>
          <w:kern w:val="0"/>
          <w:sz w:val="24"/>
          <w:szCs w:val="24"/>
          <w:highlight w:val="none"/>
          <w:u w:val="single"/>
        </w:rPr>
        <w:t xml:space="preserve">  </w:t>
      </w:r>
      <w:r>
        <w:rPr>
          <w:rFonts w:hint="eastAsia" w:ascii="宋体" w:hAnsi="宋体" w:cs="宋体"/>
          <w:b/>
          <w:color w:val="auto"/>
          <w:kern w:val="0"/>
          <w:sz w:val="24"/>
          <w:szCs w:val="24"/>
          <w:highlight w:val="none"/>
          <w:u w:val="single"/>
        </w:rPr>
        <w:t>综合评分法</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，即指投标文件满足本项目招标文件全部实质性要求，且按照评审因素的量化指标，经评审后得分最高的投标人推荐为中标人的评标方法。</w:t>
      </w:r>
    </w:p>
    <w:p w14:paraId="4C7F85E3">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p>
    <w:p w14:paraId="2D6B9A98">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3、评标委员会严格按照招标文件规定的要求、条件、评分标准，对投标人所提供的完整计划标的物的科学性、可行性、产品质量、服务质量的保证及承诺等实质性响应内容进行比较评价。</w:t>
      </w:r>
    </w:p>
    <w:p w14:paraId="17B1E615">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4、对投标文件的评审判定，只依据投标文件内容本身，不依靠开标后任何外来证明文件。</w:t>
      </w:r>
    </w:p>
    <w:p w14:paraId="6819ED72">
      <w:pPr>
        <w:spacing w:line="480" w:lineRule="exact"/>
        <w:ind w:firstLine="480"/>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六、评审方法</w:t>
      </w:r>
    </w:p>
    <w:p w14:paraId="5DBF3ED7">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1、评标程序：</w:t>
      </w:r>
    </w:p>
    <w:p w14:paraId="7218088B">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资格符合性评审——商务技术标评审——价格标评审——确定中标候选人。</w:t>
      </w:r>
    </w:p>
    <w:p w14:paraId="57E2348E">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本次资格审查采用资格后审，各投标人资格审查通过后方能进入商务技术标的开标。先开商务技术标，商务技术标打分结束后再开价格标。</w:t>
      </w:r>
    </w:p>
    <w:p w14:paraId="57DD1BB9">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2、评标委员会将仅对按本招标文件载明的方法与规定，为实质上响应招标文件要求的投标文件评审并进行评价和比较。</w:t>
      </w:r>
    </w:p>
    <w:p w14:paraId="38A4E85D">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3、本次项目的商务技术标和价格标评审总分值为100分。两部分评审因素比重如下：</w:t>
      </w:r>
    </w:p>
    <w:p w14:paraId="133820FE">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商务技术标分值占总分值的比重为</w:t>
      </w:r>
      <w:r>
        <w:rPr>
          <w:rFonts w:hint="eastAsia" w:ascii="宋体" w:hAnsi="宋体" w:cs="宋体"/>
          <w:b/>
          <w:color w:val="auto"/>
          <w:kern w:val="0"/>
          <w:sz w:val="24"/>
          <w:szCs w:val="24"/>
          <w:highlight w:val="none"/>
          <w:u w:val="single"/>
          <w:lang w:val="en-US" w:eastAsia="zh-CN"/>
        </w:rPr>
        <w:t>50</w:t>
      </w:r>
      <w:r>
        <w:rPr>
          <w:rFonts w:hint="eastAsia" w:ascii="宋体" w:hAnsi="宋体" w:cs="宋体"/>
          <w:b/>
          <w:color w:val="auto"/>
          <w:kern w:val="0"/>
          <w:sz w:val="24"/>
          <w:szCs w:val="24"/>
          <w:highlight w:val="none"/>
          <w:u w:val="single"/>
        </w:rPr>
        <w:t>%</w:t>
      </w:r>
      <w:r>
        <w:rPr>
          <w:rFonts w:hint="eastAsia" w:ascii="宋体" w:hAnsi="宋体" w:cs="宋体"/>
          <w:b/>
          <w:color w:val="auto"/>
          <w:kern w:val="0"/>
          <w:sz w:val="24"/>
          <w:szCs w:val="24"/>
          <w:highlight w:val="none"/>
        </w:rPr>
        <w:t>（权重）</w:t>
      </w:r>
      <w:r>
        <w:rPr>
          <w:rFonts w:hint="eastAsia" w:ascii="宋体" w:hAnsi="宋体" w:cs="宋体"/>
          <w:color w:val="auto"/>
          <w:kern w:val="0"/>
          <w:sz w:val="24"/>
          <w:szCs w:val="24"/>
          <w:highlight w:val="none"/>
        </w:rPr>
        <w:t>（计算结果均四舍五入保留两位小数）；</w:t>
      </w:r>
    </w:p>
    <w:p w14:paraId="57EF31C0">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价格标分值占总分值的比重为</w:t>
      </w:r>
      <w:r>
        <w:rPr>
          <w:rFonts w:hint="eastAsia" w:ascii="宋体" w:hAnsi="宋体" w:cs="宋体"/>
          <w:b/>
          <w:color w:val="auto"/>
          <w:kern w:val="0"/>
          <w:sz w:val="24"/>
          <w:szCs w:val="24"/>
          <w:highlight w:val="none"/>
          <w:u w:val="single"/>
          <w:lang w:val="en-US" w:eastAsia="zh-CN"/>
        </w:rPr>
        <w:t>50</w:t>
      </w:r>
      <w:r>
        <w:rPr>
          <w:rFonts w:hint="eastAsia" w:ascii="宋体" w:hAnsi="宋体" w:cs="宋体"/>
          <w:b/>
          <w:color w:val="auto"/>
          <w:kern w:val="0"/>
          <w:sz w:val="24"/>
          <w:szCs w:val="24"/>
          <w:highlight w:val="none"/>
          <w:u w:val="single"/>
        </w:rPr>
        <w:t>%</w:t>
      </w:r>
      <w:r>
        <w:rPr>
          <w:rFonts w:hint="eastAsia" w:ascii="宋体" w:hAnsi="宋体" w:cs="宋体"/>
          <w:b/>
          <w:color w:val="auto"/>
          <w:kern w:val="0"/>
          <w:sz w:val="24"/>
          <w:szCs w:val="24"/>
          <w:highlight w:val="none"/>
        </w:rPr>
        <w:t>（权重）</w:t>
      </w:r>
      <w:r>
        <w:rPr>
          <w:rFonts w:hint="eastAsia" w:ascii="宋体" w:hAnsi="宋体" w:cs="宋体"/>
          <w:color w:val="auto"/>
          <w:kern w:val="0"/>
          <w:sz w:val="24"/>
          <w:szCs w:val="24"/>
          <w:highlight w:val="none"/>
        </w:rPr>
        <w:t xml:space="preserve">（计算结果均四舍五入保留两位小数）； </w:t>
      </w:r>
    </w:p>
    <w:p w14:paraId="62A79921">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4、评标委员会严格按照招标文件的要求、条件、评分标准，对投标人所提供服务的先进性、可靠性、售后服务承诺、质量保证承诺等实质性响应内容进行比较。</w:t>
      </w:r>
    </w:p>
    <w:p w14:paraId="674C1609">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5、评标专家确定方式：在专家库中随机抽取。评标委员会各成员独立对每个进入打分程序的有效投标人的投标文件的商务技术部分以打分的形式进行评审和评价。</w:t>
      </w:r>
    </w:p>
    <w:p w14:paraId="788C3656">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6、商务技术分按评委的算术平均值计算（计算结果均四舍五入保留两位小数）。</w:t>
      </w:r>
    </w:p>
    <w:p w14:paraId="446E7FE8">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7、开启投标人的价格报价标，现场唱标后由投标人代表在苏采云系统确认。</w:t>
      </w:r>
    </w:p>
    <w:p w14:paraId="443D45D1">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8、投标人的价格标评审得分直接计算取得，并与其商务技术标得分相加为该投标人的综合得分（计算结果均四舍五入保留两位小数）。</w:t>
      </w:r>
    </w:p>
    <w:p w14:paraId="6C17979E">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9、评标结果按评审后得分由高到低顺序排列。评得分相同的，按投标报价由低到高顺序排列。得分且投标报价相同的并列。投标文件满足招标文件全部实质性要求，且按照评审因素的量化指标评审得分最高的投标人为排名第一的中标候选人。</w:t>
      </w:r>
    </w:p>
    <w:p w14:paraId="5D6F3B83">
      <w:pPr>
        <w:spacing w:line="480" w:lineRule="exact"/>
        <w:ind w:firstLine="480"/>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七、关于投标价格评审</w:t>
      </w:r>
    </w:p>
    <w:p w14:paraId="176ABE8C">
      <w:pPr>
        <w:spacing w:line="480" w:lineRule="exact"/>
        <w:ind w:firstLine="48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1、针对投标价格实质响应的评审</w:t>
      </w:r>
    </w:p>
    <w:p w14:paraId="52472A05">
      <w:pPr>
        <w:spacing w:line="480" w:lineRule="exact"/>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p>
    <w:p w14:paraId="2A825105">
      <w:pPr>
        <w:spacing w:line="480" w:lineRule="exact"/>
        <w:ind w:firstLine="482"/>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八、评审评分项</w:t>
      </w:r>
    </w:p>
    <w:p w14:paraId="52745D3E">
      <w:pPr>
        <w:spacing w:line="480" w:lineRule="exact"/>
        <w:ind w:firstLine="482"/>
        <w:rPr>
          <w:rFonts w:hint="eastAsia" w:ascii="宋体" w:hAnsi="宋体" w:eastAsia="宋体" w:cs="宋体"/>
          <w:b/>
          <w:color w:val="auto"/>
          <w:kern w:val="0"/>
          <w:sz w:val="24"/>
          <w:szCs w:val="24"/>
          <w:highlight w:val="none"/>
          <w:lang w:val="en-US" w:eastAsia="zh-CN"/>
        </w:rPr>
      </w:pPr>
      <w:bookmarkStart w:id="200" w:name="OLE_LINK61"/>
      <w:bookmarkStart w:id="201" w:name="OLE_LINK65"/>
      <w:r>
        <w:rPr>
          <w:rFonts w:hint="eastAsia" w:ascii="宋体" w:hAnsi="宋体" w:cs="宋体"/>
          <w:b/>
          <w:color w:val="auto"/>
          <w:kern w:val="0"/>
          <w:sz w:val="24"/>
          <w:szCs w:val="24"/>
          <w:highlight w:val="none"/>
        </w:rPr>
        <w:t>1</w:t>
      </w:r>
      <w:bookmarkEnd w:id="200"/>
      <w:bookmarkEnd w:id="201"/>
      <w:r>
        <w:rPr>
          <w:rFonts w:hint="eastAsia" w:ascii="宋体" w:hAnsi="宋体" w:cs="宋体"/>
          <w:b/>
          <w:color w:val="auto"/>
          <w:kern w:val="0"/>
          <w:sz w:val="24"/>
          <w:szCs w:val="24"/>
          <w:highlight w:val="none"/>
        </w:rPr>
        <w:t>、商务</w:t>
      </w:r>
      <w:r>
        <w:rPr>
          <w:rFonts w:hint="eastAsia" w:ascii="宋体" w:hAnsi="宋体" w:cs="宋体"/>
          <w:b/>
          <w:color w:val="auto"/>
          <w:kern w:val="0"/>
          <w:sz w:val="24"/>
          <w:szCs w:val="24"/>
          <w:highlight w:val="none"/>
          <w:lang w:val="en-US" w:eastAsia="zh-CN"/>
        </w:rPr>
        <w:t>技术分</w:t>
      </w:r>
      <w:r>
        <w:rPr>
          <w:rFonts w:hint="eastAsia" w:ascii="宋体" w:hAnsi="宋体" w:cs="宋体"/>
          <w:b/>
          <w:color w:val="auto"/>
          <w:kern w:val="0"/>
          <w:sz w:val="24"/>
          <w:szCs w:val="24"/>
          <w:highlight w:val="none"/>
        </w:rPr>
        <w:t>（</w:t>
      </w:r>
      <w:r>
        <w:rPr>
          <w:rFonts w:hint="eastAsia" w:ascii="宋体" w:hAnsi="宋体" w:cs="宋体"/>
          <w:b/>
          <w:color w:val="auto"/>
          <w:kern w:val="0"/>
          <w:sz w:val="24"/>
          <w:szCs w:val="24"/>
          <w:highlight w:val="none"/>
          <w:lang w:eastAsia="zh-CN"/>
        </w:rPr>
        <w:t>50</w:t>
      </w:r>
      <w:r>
        <w:rPr>
          <w:rFonts w:hint="eastAsia" w:ascii="宋体" w:hAnsi="宋体" w:cs="宋体"/>
          <w:b/>
          <w:color w:val="auto"/>
          <w:kern w:val="0"/>
          <w:sz w:val="24"/>
          <w:szCs w:val="24"/>
          <w:highlight w:val="none"/>
        </w:rPr>
        <w:t xml:space="preserve">分） </w:t>
      </w:r>
    </w:p>
    <w:p w14:paraId="39A2F05F">
      <w:pPr>
        <w:spacing w:line="480" w:lineRule="exact"/>
        <w:ind w:firstLine="480"/>
        <w:rPr>
          <w:rFonts w:ascii="宋体" w:hAnsi="宋体" w:cs="宋体"/>
          <w:color w:val="auto"/>
          <w:kern w:val="0"/>
          <w:sz w:val="24"/>
          <w:szCs w:val="24"/>
          <w:highlight w:val="none"/>
        </w:rPr>
      </w:pPr>
      <w:r>
        <w:rPr>
          <w:rFonts w:ascii="宋体" w:hAnsi="宋体" w:cs="宋体"/>
          <w:color w:val="auto"/>
          <w:kern w:val="0"/>
          <w:sz w:val="24"/>
          <w:szCs w:val="24"/>
          <w:highlight w:val="none"/>
        </w:rPr>
        <w:t>各投标人得分为评委会成员评分的算术平均分，分值保留小数点后两位。</w:t>
      </w:r>
    </w:p>
    <w:tbl>
      <w:tblPr>
        <w:tblStyle w:val="89"/>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2"/>
        <w:gridCol w:w="990"/>
        <w:gridCol w:w="8130"/>
      </w:tblGrid>
      <w:tr w14:paraId="06517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452" w:type="dxa"/>
            <w:vAlign w:val="center"/>
          </w:tcPr>
          <w:p w14:paraId="12B783E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990" w:type="dxa"/>
            <w:vAlign w:val="center"/>
          </w:tcPr>
          <w:p w14:paraId="0013CEB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评审因素</w:t>
            </w:r>
          </w:p>
        </w:tc>
        <w:tc>
          <w:tcPr>
            <w:tcW w:w="8130" w:type="dxa"/>
            <w:vAlign w:val="center"/>
          </w:tcPr>
          <w:p w14:paraId="61E11C9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评审标准</w:t>
            </w:r>
          </w:p>
        </w:tc>
      </w:tr>
      <w:tr w14:paraId="3EEF5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452" w:type="dxa"/>
            <w:vAlign w:val="center"/>
          </w:tcPr>
          <w:p w14:paraId="5F945B2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990" w:type="dxa"/>
            <w:vAlign w:val="center"/>
          </w:tcPr>
          <w:p w14:paraId="66689CA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投标人综合实力</w:t>
            </w:r>
          </w:p>
          <w:p w14:paraId="4B9C06C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（满分</w:t>
            </w:r>
            <w:r>
              <w:rPr>
                <w:rFonts w:hint="eastAsia" w:ascii="宋体" w:hAnsi="宋体" w:cs="宋体"/>
                <w:color w:val="auto"/>
                <w:kern w:val="0"/>
                <w:sz w:val="24"/>
                <w:szCs w:val="24"/>
                <w:highlight w:val="none"/>
                <w:lang w:eastAsia="zh-CN"/>
              </w:rPr>
              <w:t>6</w:t>
            </w:r>
            <w:r>
              <w:rPr>
                <w:rFonts w:hint="eastAsia" w:ascii="宋体" w:hAnsi="宋体" w:eastAsia="宋体" w:cs="宋体"/>
                <w:color w:val="auto"/>
                <w:kern w:val="0"/>
                <w:sz w:val="24"/>
                <w:szCs w:val="24"/>
                <w:highlight w:val="none"/>
              </w:rPr>
              <w:t>分）</w:t>
            </w:r>
          </w:p>
        </w:tc>
        <w:tc>
          <w:tcPr>
            <w:tcW w:w="8130" w:type="dxa"/>
            <w:vAlign w:val="center"/>
          </w:tcPr>
          <w:p w14:paraId="538ECF66">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投标人作为设计单位承担过的城市道路或城市桥梁或城市排水设施的养护项目获得建设行政主管部门或建设行业协会颁发的优质工程奖项或优秀勘察设计奖项的，有一个得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rPr>
              <w:t>分，最多得</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val="en-US" w:eastAsia="zh-CN"/>
              </w:rPr>
              <w:t>分。</w:t>
            </w:r>
          </w:p>
          <w:p w14:paraId="1DAC6236">
            <w:pPr>
              <w:keepNext w:val="0"/>
              <w:keepLines w:val="0"/>
              <w:suppressLineNumbers w:val="0"/>
              <w:spacing w:before="0" w:beforeAutospacing="0" w:after="0" w:afterAutospacing="0" w:line="360" w:lineRule="auto"/>
              <w:ind w:left="0" w:right="0" w:firstLine="240" w:firstLineChars="1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说明：（1）同一工程获奖只计取最高奖项；（2）投标人须提供获奖文件原件扫描件（加盖公章）；（3）须提供获奖项目所对应的设计合同原件扫描件（加盖公章），如合同无法反应相关服务内容的，投标人还须提供合同甲方出具的证明材料，（格式详见附表《业绩证明》）；（2）未按以上要求提供材料的不得分。</w:t>
            </w:r>
          </w:p>
        </w:tc>
      </w:tr>
      <w:tr w14:paraId="1F2BF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1" w:hRule="atLeast"/>
          <w:jc w:val="center"/>
        </w:trPr>
        <w:tc>
          <w:tcPr>
            <w:tcW w:w="452" w:type="dxa"/>
            <w:vAlign w:val="center"/>
          </w:tcPr>
          <w:p w14:paraId="12D3C123">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p>
        </w:tc>
        <w:tc>
          <w:tcPr>
            <w:tcW w:w="990" w:type="dxa"/>
            <w:vAlign w:val="center"/>
          </w:tcPr>
          <w:p w14:paraId="53D60CD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lang w:val="zh-CN"/>
              </w:rPr>
              <w:t>业绩</w:t>
            </w:r>
          </w:p>
          <w:p w14:paraId="73627B99">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rPr>
              <w:t>（满分</w:t>
            </w:r>
            <w:r>
              <w:rPr>
                <w:rFonts w:hint="eastAsia" w:ascii="宋体" w:hAnsi="宋体" w:cs="宋体"/>
                <w:color w:val="auto"/>
                <w:kern w:val="0"/>
                <w:sz w:val="24"/>
                <w:szCs w:val="24"/>
                <w:highlight w:val="none"/>
                <w:lang w:eastAsia="zh-CN"/>
              </w:rPr>
              <w:t>6</w:t>
            </w:r>
            <w:r>
              <w:rPr>
                <w:rFonts w:hint="eastAsia" w:ascii="宋体" w:hAnsi="宋体" w:eastAsia="宋体" w:cs="宋体"/>
                <w:color w:val="auto"/>
                <w:kern w:val="0"/>
                <w:sz w:val="24"/>
                <w:szCs w:val="24"/>
                <w:highlight w:val="none"/>
              </w:rPr>
              <w:t>分）</w:t>
            </w:r>
          </w:p>
        </w:tc>
        <w:tc>
          <w:tcPr>
            <w:tcW w:w="8130" w:type="dxa"/>
            <w:vAlign w:val="center"/>
          </w:tcPr>
          <w:p w14:paraId="2E1849CE">
            <w:pPr>
              <w:keepNext w:val="0"/>
              <w:keepLines w:val="0"/>
              <w:suppressLineNumbers w:val="0"/>
              <w:spacing w:before="0" w:beforeAutospacing="0" w:after="0" w:afterAutospacing="0" w:line="360" w:lineRule="auto"/>
              <w:ind w:right="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因采购人承担辖区范围内城市道路、桥梁、雨水管网的维修养护工作，如投标人承担过</w:t>
            </w:r>
            <w:r>
              <w:rPr>
                <w:rFonts w:hint="eastAsia" w:ascii="宋体" w:hAnsi="宋体" w:eastAsia="宋体" w:cs="宋体"/>
                <w:color w:val="auto"/>
                <w:kern w:val="0"/>
                <w:sz w:val="24"/>
                <w:szCs w:val="24"/>
                <w:highlight w:val="none"/>
              </w:rPr>
              <w:t>市政维修养护项目（包含城市道路、城市桥梁</w:t>
            </w:r>
            <w:r>
              <w:rPr>
                <w:rFonts w:hint="eastAsia" w:ascii="宋体" w:hAnsi="宋体" w:eastAsia="宋体" w:cs="宋体"/>
                <w:color w:val="auto"/>
                <w:kern w:val="0"/>
                <w:sz w:val="24"/>
                <w:szCs w:val="24"/>
                <w:highlight w:val="none"/>
                <w:lang w:val="en-US" w:eastAsia="zh-CN"/>
              </w:rPr>
              <w:t>及</w:t>
            </w:r>
            <w:r>
              <w:rPr>
                <w:rFonts w:hint="eastAsia" w:ascii="宋体" w:hAnsi="宋体" w:eastAsia="宋体" w:cs="宋体"/>
                <w:color w:val="auto"/>
                <w:kern w:val="0"/>
                <w:sz w:val="24"/>
                <w:szCs w:val="24"/>
                <w:highlight w:val="none"/>
              </w:rPr>
              <w:t>城市排水设施</w:t>
            </w:r>
            <w:r>
              <w:rPr>
                <w:rFonts w:hint="eastAsia" w:ascii="宋体" w:hAnsi="宋体" w:eastAsia="宋体" w:cs="宋体"/>
                <w:color w:val="auto"/>
                <w:kern w:val="0"/>
                <w:sz w:val="24"/>
                <w:szCs w:val="24"/>
                <w:highlight w:val="none"/>
                <w:lang w:eastAsia="zh-CN"/>
              </w:rPr>
              <w:t>养护</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设计工作的</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有1个得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rPr>
              <w:t>分，最多得</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val="en-US" w:eastAsia="zh-CN"/>
              </w:rPr>
              <w:t>分；</w:t>
            </w:r>
          </w:p>
          <w:p w14:paraId="184132F4">
            <w:pPr>
              <w:keepNext w:val="0"/>
              <w:keepLines w:val="0"/>
              <w:suppressLineNumbers w:val="0"/>
              <w:spacing w:before="0" w:beforeAutospacing="0" w:after="0" w:afterAutospacing="0" w:line="360" w:lineRule="auto"/>
              <w:ind w:left="0" w:leftChars="0" w:right="0" w:rightChars="0" w:firstLine="240" w:firstLineChars="100"/>
              <w:rPr>
                <w:rFonts w:hint="eastAsia" w:ascii="宋体" w:hAnsi="宋体" w:eastAsia="宋体" w:cs="宋体"/>
                <w:bCs/>
                <w:sz w:val="24"/>
                <w:szCs w:val="24"/>
                <w:highlight w:val="none"/>
                <w:lang w:val="en-US" w:eastAsia="zh-CN"/>
              </w:rPr>
            </w:pPr>
            <w:r>
              <w:rPr>
                <w:rFonts w:hint="eastAsia" w:ascii="宋体" w:hAnsi="宋体" w:eastAsia="宋体" w:cs="宋体"/>
                <w:color w:val="auto"/>
                <w:kern w:val="0"/>
                <w:sz w:val="24"/>
                <w:szCs w:val="24"/>
                <w:highlight w:val="none"/>
                <w:lang w:val="en-US" w:eastAsia="zh-CN"/>
              </w:rPr>
              <w:t>说明：（1）同一业绩不可重复得分；（2）投标人须提供合同原件扫描件（加盖公章）；（2）提供至少一次进度款发票原件的扫描件及发票核验结果截图（国家税务总局全国增值税发票查验平台（https://inv-veri.chinatax.gov.cn/）；（3）如合同无法体现相关服务内容的，投标人还须提供合同甲方出具的证明材料，</w:t>
            </w:r>
            <w:r>
              <w:rPr>
                <w:rFonts w:hint="eastAsia" w:ascii="宋体" w:hAnsi="宋体" w:eastAsia="宋体" w:cs="宋体"/>
                <w:color w:val="auto"/>
                <w:kern w:val="0"/>
                <w:sz w:val="24"/>
                <w:szCs w:val="24"/>
                <w:highlight w:val="none"/>
              </w:rPr>
              <w:t>（格式详见附</w:t>
            </w:r>
            <w:r>
              <w:rPr>
                <w:rFonts w:hint="eastAsia" w:ascii="宋体" w:hAnsi="宋体" w:eastAsia="宋体" w:cs="宋体"/>
                <w:color w:val="auto"/>
                <w:kern w:val="0"/>
                <w:sz w:val="24"/>
                <w:szCs w:val="24"/>
                <w:highlight w:val="none"/>
                <w:lang w:val="en-US" w:eastAsia="zh-CN"/>
              </w:rPr>
              <w:t>件</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投标人业绩</w:t>
            </w:r>
            <w:r>
              <w:rPr>
                <w:rFonts w:hint="eastAsia" w:ascii="宋体" w:hAnsi="宋体" w:eastAsia="宋体" w:cs="宋体"/>
                <w:color w:val="auto"/>
                <w:kern w:val="0"/>
                <w:sz w:val="24"/>
                <w:szCs w:val="24"/>
                <w:highlight w:val="none"/>
              </w:rPr>
              <w:t>证明》）</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（4）未按以上要求提供材料的不得分。</w:t>
            </w:r>
          </w:p>
        </w:tc>
      </w:tr>
      <w:tr w14:paraId="4F416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452" w:type="dxa"/>
            <w:vAlign w:val="center"/>
          </w:tcPr>
          <w:p w14:paraId="49BB666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w:t>
            </w:r>
          </w:p>
        </w:tc>
        <w:tc>
          <w:tcPr>
            <w:tcW w:w="990" w:type="dxa"/>
            <w:vAlign w:val="center"/>
          </w:tcPr>
          <w:p w14:paraId="33D5793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项目负责人能力（满分</w:t>
            </w:r>
            <w:r>
              <w:rPr>
                <w:rFonts w:hint="eastAsia" w:ascii="宋体" w:hAnsi="宋体" w:cs="宋体"/>
                <w:color w:val="auto"/>
                <w:kern w:val="0"/>
                <w:sz w:val="24"/>
                <w:szCs w:val="24"/>
                <w:highlight w:val="none"/>
                <w:lang w:val="zh-CN"/>
              </w:rPr>
              <w:t>8</w:t>
            </w:r>
            <w:r>
              <w:rPr>
                <w:rFonts w:hint="eastAsia" w:ascii="宋体" w:hAnsi="宋体" w:eastAsia="宋体" w:cs="宋体"/>
                <w:color w:val="auto"/>
                <w:kern w:val="0"/>
                <w:sz w:val="24"/>
                <w:szCs w:val="24"/>
                <w:highlight w:val="none"/>
                <w:lang w:val="zh-CN"/>
              </w:rPr>
              <w:t>分）</w:t>
            </w:r>
          </w:p>
        </w:tc>
        <w:tc>
          <w:tcPr>
            <w:tcW w:w="8130" w:type="dxa"/>
            <w:vAlign w:val="center"/>
          </w:tcPr>
          <w:p w14:paraId="5A7592D3">
            <w:pPr>
              <w:keepNext w:val="0"/>
              <w:keepLines w:val="0"/>
              <w:suppressLineNumbers w:val="0"/>
              <w:spacing w:before="0" w:beforeAutospacing="0" w:after="0" w:afterAutospacing="0" w:line="360" w:lineRule="auto"/>
              <w:ind w:left="0" w:right="0" w:firstLine="240" w:firstLineChars="1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1、拟派项目负责人具有工程类工程师</w:t>
            </w:r>
            <w:r>
              <w:rPr>
                <w:rFonts w:hint="eastAsia" w:ascii="宋体" w:hAnsi="宋体" w:eastAsia="宋体" w:cs="宋体"/>
                <w:color w:val="auto"/>
                <w:kern w:val="0"/>
                <w:sz w:val="24"/>
                <w:szCs w:val="24"/>
                <w:highlight w:val="none"/>
                <w:lang w:val="en-US" w:eastAsia="zh-CN"/>
              </w:rPr>
              <w:t>职称</w:t>
            </w:r>
            <w:r>
              <w:rPr>
                <w:rFonts w:hint="eastAsia" w:ascii="宋体" w:hAnsi="宋体" w:eastAsia="宋体" w:cs="宋体"/>
                <w:color w:val="auto"/>
                <w:kern w:val="0"/>
                <w:sz w:val="24"/>
                <w:szCs w:val="24"/>
                <w:highlight w:val="none"/>
              </w:rPr>
              <w:t>的得</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分，高级工程师的得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分，本条最多得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14B4878B">
            <w:pPr>
              <w:keepNext w:val="0"/>
              <w:keepLines w:val="0"/>
              <w:suppressLineNumbers w:val="0"/>
              <w:spacing w:before="0" w:beforeAutospacing="0" w:after="0" w:afterAutospacing="0" w:line="360" w:lineRule="auto"/>
              <w:ind w:left="0" w:right="0" w:firstLine="240" w:firstLineChars="1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、拟派项目负责人在投标人单位任职期间作为项目负责人承担过市政维修养护项目（包含城市道路、城市桥梁</w:t>
            </w:r>
            <w:r>
              <w:rPr>
                <w:rFonts w:hint="eastAsia" w:ascii="宋体" w:hAnsi="宋体" w:eastAsia="宋体" w:cs="宋体"/>
                <w:color w:val="auto"/>
                <w:kern w:val="0"/>
                <w:sz w:val="24"/>
                <w:szCs w:val="24"/>
                <w:highlight w:val="none"/>
                <w:lang w:val="en-US" w:eastAsia="zh-CN"/>
              </w:rPr>
              <w:t>及</w:t>
            </w:r>
            <w:r>
              <w:rPr>
                <w:rFonts w:hint="eastAsia" w:ascii="宋体" w:hAnsi="宋体" w:eastAsia="宋体" w:cs="宋体"/>
                <w:color w:val="auto"/>
                <w:kern w:val="0"/>
                <w:sz w:val="24"/>
                <w:szCs w:val="24"/>
                <w:highlight w:val="none"/>
              </w:rPr>
              <w:t>城市排水设施</w:t>
            </w:r>
            <w:r>
              <w:rPr>
                <w:rFonts w:hint="eastAsia" w:ascii="宋体" w:hAnsi="宋体" w:eastAsia="宋体" w:cs="宋体"/>
                <w:color w:val="auto"/>
                <w:kern w:val="0"/>
                <w:sz w:val="24"/>
                <w:szCs w:val="24"/>
                <w:highlight w:val="none"/>
                <w:lang w:eastAsia="zh-CN"/>
              </w:rPr>
              <w:t>养护</w:t>
            </w:r>
            <w:r>
              <w:rPr>
                <w:rFonts w:hint="eastAsia" w:ascii="宋体" w:hAnsi="宋体" w:eastAsia="宋体" w:cs="宋体"/>
                <w:color w:val="auto"/>
                <w:kern w:val="0"/>
                <w:sz w:val="24"/>
                <w:szCs w:val="24"/>
                <w:highlight w:val="none"/>
              </w:rPr>
              <w:t>）设计业绩的，有一个得</w:t>
            </w:r>
            <w:r>
              <w:rPr>
                <w:rFonts w:hint="eastAsia" w:ascii="宋体" w:hAnsi="宋体" w:cs="宋体"/>
                <w:color w:val="auto"/>
                <w:kern w:val="0"/>
                <w:sz w:val="24"/>
                <w:szCs w:val="24"/>
                <w:highlight w:val="none"/>
                <w:lang w:eastAsia="zh-CN"/>
              </w:rPr>
              <w:t>2</w:t>
            </w:r>
            <w:r>
              <w:rPr>
                <w:rFonts w:hint="eastAsia" w:ascii="宋体" w:hAnsi="宋体" w:eastAsia="宋体" w:cs="宋体"/>
                <w:color w:val="auto"/>
                <w:kern w:val="0"/>
                <w:sz w:val="24"/>
                <w:szCs w:val="24"/>
                <w:highlight w:val="none"/>
              </w:rPr>
              <w:t>分，最多得</w:t>
            </w:r>
            <w:r>
              <w:rPr>
                <w:rFonts w:hint="eastAsia" w:ascii="宋体" w:hAnsi="宋体" w:cs="宋体"/>
                <w:color w:val="auto"/>
                <w:kern w:val="0"/>
                <w:sz w:val="24"/>
                <w:szCs w:val="24"/>
                <w:highlight w:val="none"/>
                <w:lang w:eastAsia="zh-CN"/>
              </w:rPr>
              <w:t>6</w:t>
            </w:r>
            <w:r>
              <w:rPr>
                <w:rFonts w:hint="eastAsia" w:ascii="宋体" w:hAnsi="宋体" w:eastAsia="宋体" w:cs="宋体"/>
                <w:color w:val="auto"/>
                <w:kern w:val="0"/>
                <w:sz w:val="24"/>
                <w:szCs w:val="24"/>
                <w:highlight w:val="none"/>
              </w:rPr>
              <w:t>分。</w:t>
            </w:r>
          </w:p>
          <w:p w14:paraId="01BDF668">
            <w:pPr>
              <w:keepNext w:val="0"/>
              <w:keepLines w:val="0"/>
              <w:suppressLineNumbers w:val="0"/>
              <w:spacing w:before="0" w:beforeAutospacing="0" w:after="0" w:afterAutospacing="0" w:line="360" w:lineRule="auto"/>
              <w:ind w:left="0" w:right="0" w:firstLine="240" w:firstLineChars="100"/>
              <w:rPr>
                <w:rFonts w:hint="eastAsia" w:ascii="宋体" w:hAnsi="宋体" w:eastAsia="宋体" w:cs="宋体"/>
                <w:color w:val="auto"/>
                <w:kern w:val="0"/>
                <w:sz w:val="24"/>
                <w:szCs w:val="24"/>
                <w:highlight w:val="none"/>
              </w:rPr>
            </w:pPr>
            <w:r>
              <w:rPr>
                <w:rFonts w:hint="eastAsia" w:ascii="宋体" w:hAnsi="宋体" w:eastAsia="宋体" w:cs="宋体"/>
                <w:bCs/>
                <w:sz w:val="24"/>
                <w:szCs w:val="24"/>
                <w:highlight w:val="none"/>
                <w:lang w:val="en-US" w:eastAsia="zh-CN"/>
              </w:rPr>
              <w:t>说明</w:t>
            </w:r>
            <w:r>
              <w:rPr>
                <w:rFonts w:hint="eastAsia" w:ascii="宋体" w:hAnsi="宋体" w:eastAsia="宋体" w:cs="宋体"/>
                <w:bCs/>
                <w:sz w:val="24"/>
                <w:szCs w:val="24"/>
                <w:highlight w:val="none"/>
              </w:rPr>
              <w:t>：（1）</w:t>
            </w:r>
            <w:r>
              <w:rPr>
                <w:rFonts w:hint="eastAsia" w:ascii="宋体" w:hAnsi="宋体" w:eastAsia="宋体" w:cs="宋体"/>
                <w:bCs/>
                <w:sz w:val="24"/>
                <w:szCs w:val="24"/>
                <w:highlight w:val="none"/>
                <w:lang w:val="en-US" w:eastAsia="zh-CN"/>
              </w:rPr>
              <w:t>同一业绩不可重复得分；（2）</w:t>
            </w:r>
            <w:r>
              <w:rPr>
                <w:rFonts w:hint="eastAsia" w:ascii="宋体" w:hAnsi="宋体" w:eastAsia="宋体" w:cs="宋体"/>
                <w:bCs/>
                <w:sz w:val="24"/>
                <w:szCs w:val="24"/>
                <w:highlight w:val="none"/>
              </w:rPr>
              <w:t>投标人须同时提供</w:t>
            </w:r>
            <w:r>
              <w:rPr>
                <w:rFonts w:hint="eastAsia" w:ascii="宋体" w:hAnsi="宋体" w:eastAsia="宋体" w:cs="宋体"/>
                <w:bCs/>
                <w:sz w:val="24"/>
                <w:szCs w:val="24"/>
                <w:highlight w:val="none"/>
                <w:lang w:val="en-US" w:eastAsia="zh-CN"/>
              </w:rPr>
              <w:t>设计</w:t>
            </w:r>
            <w:r>
              <w:rPr>
                <w:rFonts w:hint="eastAsia" w:ascii="宋体" w:hAnsi="宋体" w:eastAsia="宋体" w:cs="宋体"/>
                <w:bCs/>
                <w:sz w:val="24"/>
                <w:szCs w:val="24"/>
                <w:highlight w:val="none"/>
              </w:rPr>
              <w:t>合同</w:t>
            </w:r>
            <w:r>
              <w:rPr>
                <w:rFonts w:hint="eastAsia" w:ascii="宋体" w:hAnsi="宋体" w:eastAsia="宋体" w:cs="宋体"/>
                <w:bCs/>
                <w:sz w:val="24"/>
                <w:szCs w:val="24"/>
                <w:highlight w:val="none"/>
                <w:lang w:val="en-US" w:eastAsia="zh-CN"/>
              </w:rPr>
              <w:t>原件扫描件（加盖公章）、</w:t>
            </w:r>
            <w:r>
              <w:rPr>
                <w:rFonts w:hint="eastAsia" w:ascii="宋体" w:hAnsi="宋体" w:eastAsia="宋体" w:cs="宋体"/>
                <w:bCs/>
                <w:sz w:val="24"/>
                <w:szCs w:val="24"/>
                <w:highlight w:val="none"/>
              </w:rPr>
              <w:t>竣工验收证明</w:t>
            </w:r>
            <w:r>
              <w:rPr>
                <w:rFonts w:hint="eastAsia" w:ascii="宋体" w:hAnsi="宋体" w:eastAsia="宋体" w:cs="宋体"/>
                <w:bCs/>
                <w:sz w:val="24"/>
                <w:szCs w:val="24"/>
                <w:highlight w:val="none"/>
                <w:lang w:val="en-US" w:eastAsia="zh-CN"/>
              </w:rPr>
              <w:t>原件扫描件</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加盖公章，且</w:t>
            </w:r>
            <w:r>
              <w:rPr>
                <w:rFonts w:hint="eastAsia" w:ascii="宋体" w:hAnsi="宋体" w:eastAsia="宋体" w:cs="宋体"/>
                <w:bCs/>
                <w:sz w:val="24"/>
                <w:szCs w:val="24"/>
                <w:highlight w:val="none"/>
              </w:rPr>
              <w:t>竣工验收证明须同时有建设单位、</w:t>
            </w:r>
            <w:r>
              <w:rPr>
                <w:rFonts w:hint="eastAsia" w:ascii="宋体" w:hAnsi="宋体" w:eastAsia="宋体" w:cs="宋体"/>
                <w:bCs/>
                <w:sz w:val="24"/>
                <w:szCs w:val="24"/>
                <w:highlight w:val="none"/>
                <w:lang w:val="en-US" w:eastAsia="zh-CN"/>
              </w:rPr>
              <w:t>设计单位（</w:t>
            </w:r>
            <w:r>
              <w:rPr>
                <w:rFonts w:hint="eastAsia" w:ascii="宋体" w:hAnsi="宋体" w:eastAsia="宋体" w:cs="宋体"/>
                <w:bCs/>
                <w:sz w:val="24"/>
                <w:szCs w:val="24"/>
                <w:highlight w:val="none"/>
              </w:rPr>
              <w:t>须有</w:t>
            </w:r>
            <w:r>
              <w:rPr>
                <w:rFonts w:hint="eastAsia" w:ascii="宋体" w:hAnsi="宋体" w:eastAsia="宋体" w:cs="宋体"/>
                <w:bCs/>
                <w:sz w:val="24"/>
                <w:szCs w:val="24"/>
                <w:highlight w:val="none"/>
                <w:lang w:val="en-US" w:eastAsia="zh-CN"/>
              </w:rPr>
              <w:t>项目负责人</w:t>
            </w:r>
            <w:r>
              <w:rPr>
                <w:rFonts w:hint="eastAsia" w:ascii="宋体" w:hAnsi="宋体" w:eastAsia="宋体" w:cs="宋体"/>
                <w:bCs/>
                <w:sz w:val="24"/>
                <w:szCs w:val="24"/>
                <w:highlight w:val="none"/>
              </w:rPr>
              <w:t>签字或签章</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监理单位、施工单位盖章。</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如合同无法</w:t>
            </w:r>
            <w:r>
              <w:rPr>
                <w:rFonts w:hint="eastAsia" w:ascii="宋体" w:hAnsi="宋体" w:eastAsia="宋体" w:cs="宋体"/>
                <w:bCs/>
                <w:sz w:val="24"/>
                <w:szCs w:val="24"/>
                <w:highlight w:val="none"/>
                <w:lang w:val="en-US" w:eastAsia="zh-CN"/>
              </w:rPr>
              <w:t>体现</w:t>
            </w:r>
            <w:r>
              <w:rPr>
                <w:rFonts w:hint="eastAsia" w:ascii="宋体" w:hAnsi="宋体" w:eastAsia="宋体" w:cs="宋体"/>
                <w:bCs/>
                <w:sz w:val="24"/>
                <w:szCs w:val="24"/>
                <w:highlight w:val="none"/>
              </w:rPr>
              <w:t>相关内容的，</w:t>
            </w:r>
            <w:r>
              <w:rPr>
                <w:rFonts w:hint="eastAsia" w:ascii="宋体" w:hAnsi="宋体" w:eastAsia="宋体" w:cs="宋体"/>
                <w:bCs/>
                <w:kern w:val="2"/>
                <w:sz w:val="24"/>
                <w:szCs w:val="24"/>
                <w:highlight w:val="none"/>
                <w:lang w:val="en-US" w:eastAsia="zh-CN"/>
              </w:rPr>
              <w:t>投标人还须提供合同甲方出具的证明材料，</w:t>
            </w:r>
            <w:r>
              <w:rPr>
                <w:rFonts w:hint="eastAsia" w:ascii="宋体" w:hAnsi="宋体" w:eastAsia="宋体" w:cs="宋体"/>
                <w:bCs/>
                <w:kern w:val="2"/>
                <w:sz w:val="24"/>
                <w:szCs w:val="24"/>
                <w:highlight w:val="none"/>
              </w:rPr>
              <w:t>（格式详见附</w:t>
            </w:r>
            <w:r>
              <w:rPr>
                <w:rFonts w:hint="eastAsia" w:ascii="宋体" w:hAnsi="宋体" w:eastAsia="宋体" w:cs="宋体"/>
                <w:bCs/>
                <w:kern w:val="2"/>
                <w:sz w:val="24"/>
                <w:szCs w:val="24"/>
                <w:highlight w:val="none"/>
                <w:lang w:val="en-US" w:eastAsia="zh-CN"/>
              </w:rPr>
              <w:t>件</w:t>
            </w:r>
            <w:r>
              <w:rPr>
                <w:rFonts w:hint="eastAsia" w:ascii="宋体" w:hAnsi="宋体" w:eastAsia="宋体" w:cs="宋体"/>
                <w:bCs/>
                <w:kern w:val="2"/>
                <w:sz w:val="24"/>
                <w:szCs w:val="24"/>
                <w:highlight w:val="none"/>
              </w:rPr>
              <w:t>《</w:t>
            </w:r>
            <w:r>
              <w:rPr>
                <w:rFonts w:hint="eastAsia" w:ascii="宋体" w:hAnsi="宋体" w:eastAsia="宋体" w:cs="宋体"/>
                <w:bCs/>
                <w:kern w:val="2"/>
                <w:sz w:val="24"/>
                <w:szCs w:val="24"/>
                <w:highlight w:val="none"/>
                <w:lang w:val="en-US" w:eastAsia="zh-CN"/>
              </w:rPr>
              <w:t>项目负责人业绩证明</w:t>
            </w:r>
            <w:r>
              <w:rPr>
                <w:rFonts w:hint="eastAsia" w:ascii="宋体" w:hAnsi="宋体" w:eastAsia="宋体" w:cs="宋体"/>
                <w:bCs/>
                <w:kern w:val="2"/>
                <w:sz w:val="24"/>
                <w:szCs w:val="24"/>
                <w:highlight w:val="none"/>
              </w:rPr>
              <w:t>》）</w:t>
            </w:r>
            <w:r>
              <w:rPr>
                <w:rFonts w:hint="eastAsia" w:ascii="宋体" w:hAnsi="宋体" w:eastAsia="宋体" w:cs="宋体"/>
                <w:bCs/>
                <w:kern w:val="2"/>
                <w:sz w:val="24"/>
                <w:szCs w:val="24"/>
                <w:highlight w:val="none"/>
                <w:lang w:val="en-US" w:eastAsia="zh-CN"/>
              </w:rPr>
              <w:t>（3）未按以上要求提供材料的不得分</w:t>
            </w:r>
            <w:r>
              <w:rPr>
                <w:rFonts w:hint="eastAsia" w:ascii="宋体" w:hAnsi="宋体" w:eastAsia="宋体" w:cs="宋体"/>
                <w:color w:val="auto"/>
                <w:kern w:val="0"/>
                <w:sz w:val="24"/>
                <w:szCs w:val="24"/>
                <w:highlight w:val="none"/>
                <w:lang w:val="en-US" w:eastAsia="zh-CN"/>
              </w:rPr>
              <w:t>。</w:t>
            </w:r>
          </w:p>
        </w:tc>
      </w:tr>
      <w:tr w14:paraId="29CA2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452" w:type="dxa"/>
            <w:vAlign w:val="center"/>
          </w:tcPr>
          <w:p w14:paraId="0207E1BD">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4</w:t>
            </w:r>
          </w:p>
        </w:tc>
        <w:tc>
          <w:tcPr>
            <w:tcW w:w="990" w:type="dxa"/>
            <w:vAlign w:val="center"/>
          </w:tcPr>
          <w:p w14:paraId="734F78CC">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设计服务方案（满分</w:t>
            </w:r>
            <w:r>
              <w:rPr>
                <w:rFonts w:hint="eastAsia" w:ascii="宋体" w:hAnsi="宋体" w:eastAsia="宋体" w:cs="宋体"/>
                <w:color w:val="auto"/>
                <w:kern w:val="0"/>
                <w:sz w:val="24"/>
                <w:szCs w:val="24"/>
                <w:highlight w:val="none"/>
                <w:lang w:val="en-US" w:eastAsia="zh-CN"/>
              </w:rPr>
              <w:t>1</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zh-CN"/>
              </w:rPr>
              <w:t>分）</w:t>
            </w:r>
          </w:p>
        </w:tc>
        <w:tc>
          <w:tcPr>
            <w:tcW w:w="8130" w:type="dxa"/>
            <w:vAlign w:val="center"/>
          </w:tcPr>
          <w:p w14:paraId="00DBC840">
            <w:pPr>
              <w:keepNext w:val="0"/>
              <w:keepLines w:val="0"/>
              <w:suppressLineNumbers w:val="0"/>
              <w:spacing w:before="0" w:beforeAutospacing="0" w:after="0" w:afterAutospacing="0" w:line="360" w:lineRule="auto"/>
              <w:ind w:left="0" w:leftChars="0" w:right="0" w:rightChars="0" w:firstLine="240" w:firstLineChars="10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各投标人针对本项目特点，结合规范和自身工作经验，考虑本项目中可能存在的各类城市道路维修养护、城市桥梁维修养护、城市排水设施维修养护项目的情况，编制相应的设计服务方案，主要从项目设计调研深度、市政设施维修养护方案、设计进度控制、设计质量控制、后期服务跟踪等几个方面进行详细阐述，评标委员会进行综合评分。其中，设计调研方法科学可靠、市政设施维修养护方案全面可行、设计进度控制合理、设计质量控制得当、后期服务跟踪及时的得</w:t>
            </w:r>
            <w:r>
              <w:rPr>
                <w:rFonts w:hint="eastAsia" w:ascii="宋体" w:hAnsi="宋体" w:eastAsia="宋体" w:cs="宋体"/>
                <w:color w:val="auto"/>
                <w:kern w:val="0"/>
                <w:sz w:val="24"/>
                <w:szCs w:val="24"/>
                <w:highlight w:val="none"/>
                <w:lang w:val="en-US" w:eastAsia="zh-CN"/>
              </w:rPr>
              <w:t>1</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分；设计调研方法较科学可靠、市政设施维修养护方案较全面可行、设计进度控制较合理、设计质量控制较得当、后期服务跟踪较及时的得</w:t>
            </w:r>
            <w:r>
              <w:rPr>
                <w:rFonts w:hint="eastAsia" w:ascii="宋体" w:hAnsi="宋体" w:cs="宋体"/>
                <w:color w:val="auto"/>
                <w:kern w:val="0"/>
                <w:sz w:val="24"/>
                <w:szCs w:val="24"/>
                <w:highlight w:val="none"/>
                <w:lang w:eastAsia="zh-CN"/>
              </w:rPr>
              <w:t>10</w:t>
            </w:r>
            <w:r>
              <w:rPr>
                <w:rFonts w:hint="eastAsia" w:ascii="宋体" w:hAnsi="宋体" w:eastAsia="宋体" w:cs="宋体"/>
                <w:color w:val="auto"/>
                <w:kern w:val="0"/>
                <w:sz w:val="24"/>
                <w:szCs w:val="24"/>
                <w:highlight w:val="none"/>
              </w:rPr>
              <w:t>分；设计调研方法较合理可行、市政设施维修养护方案较全面可行性一般、设计进度控制一般、设计质量控制一般、后期服务跟踪一般的得</w:t>
            </w:r>
            <w:r>
              <w:rPr>
                <w:rFonts w:hint="eastAsia" w:ascii="宋体" w:hAnsi="宋体" w:cs="宋体"/>
                <w:color w:val="auto"/>
                <w:kern w:val="0"/>
                <w:sz w:val="24"/>
                <w:szCs w:val="24"/>
                <w:highlight w:val="none"/>
                <w:lang w:eastAsia="zh-CN"/>
              </w:rPr>
              <w:t>5</w:t>
            </w:r>
            <w:r>
              <w:rPr>
                <w:rFonts w:hint="eastAsia" w:ascii="宋体" w:hAnsi="宋体" w:eastAsia="宋体" w:cs="宋体"/>
                <w:color w:val="auto"/>
                <w:kern w:val="0"/>
                <w:sz w:val="24"/>
                <w:szCs w:val="24"/>
                <w:highlight w:val="none"/>
              </w:rPr>
              <w:t>分；设计调研方法不合理、市政设施维修养护方案不合理、设计进度控制差、设计质量控制差、后期服务跟踪不及时的得</w:t>
            </w:r>
            <w:r>
              <w:rPr>
                <w:rFonts w:hint="eastAsia" w:ascii="宋体" w:hAnsi="宋体" w:cs="宋体"/>
                <w:color w:val="auto"/>
                <w:kern w:val="0"/>
                <w:sz w:val="24"/>
                <w:szCs w:val="24"/>
                <w:highlight w:val="none"/>
                <w:lang w:eastAsia="zh-CN"/>
              </w:rPr>
              <w:t>1</w:t>
            </w:r>
            <w:r>
              <w:rPr>
                <w:rFonts w:hint="eastAsia" w:ascii="宋体" w:hAnsi="宋体" w:eastAsia="宋体" w:cs="宋体"/>
                <w:color w:val="auto"/>
                <w:kern w:val="0"/>
                <w:sz w:val="24"/>
                <w:szCs w:val="24"/>
                <w:highlight w:val="none"/>
              </w:rPr>
              <w:t>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未提供不得分</w:t>
            </w:r>
            <w:r>
              <w:rPr>
                <w:rFonts w:hint="eastAsia" w:ascii="宋体" w:hAnsi="宋体" w:eastAsia="宋体" w:cs="宋体"/>
                <w:color w:val="auto"/>
                <w:kern w:val="0"/>
                <w:sz w:val="24"/>
                <w:szCs w:val="24"/>
                <w:highlight w:val="none"/>
              </w:rPr>
              <w:t>。</w:t>
            </w:r>
          </w:p>
        </w:tc>
      </w:tr>
      <w:tr w14:paraId="23DF8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452" w:type="dxa"/>
            <w:vAlign w:val="center"/>
          </w:tcPr>
          <w:p w14:paraId="62F0B33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5</w:t>
            </w:r>
          </w:p>
        </w:tc>
        <w:tc>
          <w:tcPr>
            <w:tcW w:w="990" w:type="dxa"/>
            <w:vAlign w:val="center"/>
          </w:tcPr>
          <w:p w14:paraId="7DDE849C">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重点难点分析及解决方案（</w:t>
            </w:r>
            <w:r>
              <w:rPr>
                <w:rFonts w:hint="eastAsia" w:ascii="宋体" w:hAnsi="宋体" w:cs="宋体"/>
                <w:color w:val="auto"/>
                <w:kern w:val="0"/>
                <w:sz w:val="24"/>
                <w:szCs w:val="24"/>
                <w:highlight w:val="none"/>
                <w:lang w:val="en-US" w:eastAsia="zh-CN"/>
              </w:rPr>
              <w:t>15</w:t>
            </w:r>
            <w:r>
              <w:rPr>
                <w:rFonts w:hint="eastAsia" w:ascii="宋体" w:hAnsi="宋体" w:eastAsia="宋体" w:cs="宋体"/>
                <w:color w:val="auto"/>
                <w:kern w:val="0"/>
                <w:sz w:val="24"/>
                <w:szCs w:val="24"/>
                <w:highlight w:val="none"/>
                <w:lang w:val="en-US" w:eastAsia="zh-CN"/>
              </w:rPr>
              <w:t>分）</w:t>
            </w:r>
          </w:p>
        </w:tc>
        <w:tc>
          <w:tcPr>
            <w:tcW w:w="8130" w:type="dxa"/>
            <w:vAlign w:val="center"/>
          </w:tcPr>
          <w:p w14:paraId="714B0E01">
            <w:pPr>
              <w:keepNext w:val="0"/>
              <w:keepLines w:val="0"/>
              <w:numPr>
                <w:ilvl w:val="0"/>
                <w:numId w:val="0"/>
              </w:numPr>
              <w:suppressLineNumbers w:val="0"/>
              <w:spacing w:before="0" w:beforeAutospacing="0" w:after="0" w:afterAutospacing="0" w:line="360" w:lineRule="auto"/>
              <w:ind w:left="0" w:leftChars="0" w:right="0" w:rightChars="0" w:firstLine="0" w:firstLineChars="0"/>
              <w:rPr>
                <w:rFonts w:hint="eastAsia" w:ascii="宋体" w:hAnsi="宋体" w:eastAsia="宋体" w:cs="宋体"/>
                <w:bCs/>
                <w:kern w:val="2"/>
                <w:sz w:val="24"/>
                <w:szCs w:val="24"/>
                <w:highlight w:val="none"/>
              </w:rPr>
            </w:pPr>
            <w:r>
              <w:rPr>
                <w:rFonts w:hint="eastAsia" w:ascii="宋体" w:hAnsi="宋体" w:eastAsia="宋体" w:cs="宋体"/>
                <w:bCs/>
                <w:sz w:val="24"/>
                <w:szCs w:val="24"/>
                <w:highlight w:val="none"/>
                <w:lang w:val="en-US" w:eastAsia="zh-CN"/>
              </w:rPr>
              <w:t>投标人针对本项目特点，结合自身工作经验，考虑本项目中存在的各类城市道路维修养护、城市桥梁维修养护、城市排水设施维修养护的情况，提出实施重点难点并分别提出切实可行的解决方案，评标委员会进行综合评分。其中，重点难点阐述全面、解决方案可操作性强的得</w:t>
            </w:r>
            <w:r>
              <w:rPr>
                <w:rFonts w:hint="eastAsia" w:ascii="宋体" w:hAnsi="宋体" w:cs="宋体"/>
                <w:bCs/>
                <w:sz w:val="24"/>
                <w:szCs w:val="24"/>
                <w:highlight w:val="none"/>
                <w:lang w:val="en-US" w:eastAsia="zh-CN"/>
              </w:rPr>
              <w:t>15</w:t>
            </w:r>
            <w:r>
              <w:rPr>
                <w:rFonts w:hint="eastAsia" w:ascii="宋体" w:hAnsi="宋体" w:eastAsia="宋体" w:cs="宋体"/>
                <w:bCs/>
                <w:sz w:val="24"/>
                <w:szCs w:val="24"/>
                <w:highlight w:val="none"/>
                <w:lang w:val="en-US" w:eastAsia="zh-CN"/>
              </w:rPr>
              <w:t>分；重点难点阐述较全面、解决方案可操作性较强的得1</w:t>
            </w:r>
            <w:r>
              <w:rPr>
                <w:rFonts w:hint="eastAsia" w:ascii="宋体" w:hAnsi="宋体" w:cs="宋体"/>
                <w:bCs/>
                <w:sz w:val="24"/>
                <w:szCs w:val="24"/>
                <w:highlight w:val="none"/>
                <w:lang w:val="en-US" w:eastAsia="zh-CN"/>
              </w:rPr>
              <w:t>0</w:t>
            </w:r>
            <w:r>
              <w:rPr>
                <w:rFonts w:hint="eastAsia" w:ascii="宋体" w:hAnsi="宋体" w:eastAsia="宋体" w:cs="宋体"/>
                <w:bCs/>
                <w:sz w:val="24"/>
                <w:szCs w:val="24"/>
                <w:highlight w:val="none"/>
                <w:lang w:val="en-US" w:eastAsia="zh-CN"/>
              </w:rPr>
              <w:t>分；重点难点阐述一般、解决方案可操作性一般的得</w:t>
            </w:r>
            <w:r>
              <w:rPr>
                <w:rFonts w:hint="eastAsia" w:ascii="宋体" w:hAnsi="宋体" w:cs="宋体"/>
                <w:bCs/>
                <w:sz w:val="24"/>
                <w:szCs w:val="24"/>
                <w:highlight w:val="none"/>
                <w:lang w:val="en-US" w:eastAsia="zh-CN"/>
              </w:rPr>
              <w:t>5</w:t>
            </w:r>
            <w:r>
              <w:rPr>
                <w:rFonts w:hint="eastAsia" w:ascii="宋体" w:hAnsi="宋体" w:eastAsia="宋体" w:cs="宋体"/>
                <w:bCs/>
                <w:sz w:val="24"/>
                <w:szCs w:val="24"/>
                <w:highlight w:val="none"/>
                <w:lang w:val="en-US" w:eastAsia="zh-CN"/>
              </w:rPr>
              <w:t>分；重点难点阐述不全面或解决方案生搬硬套规程规范的得</w:t>
            </w:r>
            <w:r>
              <w:rPr>
                <w:rFonts w:hint="eastAsia" w:ascii="宋体" w:hAnsi="宋体" w:cs="宋体"/>
                <w:bCs/>
                <w:sz w:val="24"/>
                <w:szCs w:val="24"/>
                <w:highlight w:val="none"/>
                <w:lang w:val="en-US" w:eastAsia="zh-CN"/>
              </w:rPr>
              <w:t>1</w:t>
            </w:r>
            <w:r>
              <w:rPr>
                <w:rFonts w:hint="eastAsia" w:ascii="宋体" w:hAnsi="宋体" w:eastAsia="宋体" w:cs="宋体"/>
                <w:bCs/>
                <w:sz w:val="24"/>
                <w:szCs w:val="24"/>
                <w:highlight w:val="none"/>
                <w:lang w:val="en-US" w:eastAsia="zh-CN"/>
              </w:rPr>
              <w:t>分，</w:t>
            </w:r>
            <w:r>
              <w:rPr>
                <w:rFonts w:hint="eastAsia" w:ascii="宋体" w:hAnsi="宋体" w:eastAsia="宋体" w:cs="宋体"/>
                <w:color w:val="auto"/>
                <w:kern w:val="0"/>
                <w:sz w:val="24"/>
                <w:szCs w:val="24"/>
                <w:highlight w:val="none"/>
                <w:lang w:val="en-US" w:eastAsia="zh-CN"/>
              </w:rPr>
              <w:t>未提供不得分</w:t>
            </w:r>
            <w:r>
              <w:rPr>
                <w:rFonts w:hint="eastAsia" w:ascii="宋体" w:hAnsi="宋体" w:eastAsia="宋体" w:cs="宋体"/>
                <w:color w:val="auto"/>
                <w:kern w:val="0"/>
                <w:sz w:val="24"/>
                <w:szCs w:val="24"/>
                <w:highlight w:val="none"/>
              </w:rPr>
              <w:t>。</w:t>
            </w:r>
          </w:p>
        </w:tc>
      </w:tr>
    </w:tbl>
    <w:p w14:paraId="2FC24A29">
      <w:pPr>
        <w:adjustRightInd w:val="0"/>
        <w:spacing w:line="480" w:lineRule="exact"/>
        <w:ind w:firstLine="482" w:firstLineChars="200"/>
        <w:rPr>
          <w:rFonts w:ascii="宋体" w:hAnsi="宋体"/>
          <w:b/>
          <w:bCs/>
          <w:color w:val="auto"/>
          <w:sz w:val="24"/>
          <w:szCs w:val="22"/>
          <w:highlight w:val="none"/>
        </w:rPr>
      </w:pPr>
      <w:r>
        <w:rPr>
          <w:rFonts w:hint="eastAsia" w:ascii="宋体" w:hAnsi="宋体" w:cs="宋体"/>
          <w:b/>
          <w:bCs/>
          <w:color w:val="auto"/>
          <w:kern w:val="0"/>
          <w:sz w:val="24"/>
          <w:szCs w:val="24"/>
          <w:highlight w:val="none"/>
          <w:lang w:val="en-US" w:eastAsia="zh-CN"/>
        </w:rPr>
        <w:t>2</w:t>
      </w:r>
      <w:r>
        <w:rPr>
          <w:rFonts w:hint="eastAsia" w:ascii="宋体" w:hAnsi="宋体"/>
          <w:b/>
          <w:bCs/>
          <w:color w:val="auto"/>
          <w:sz w:val="24"/>
          <w:szCs w:val="22"/>
          <w:highlight w:val="none"/>
        </w:rPr>
        <w:t>、</w:t>
      </w:r>
      <w:r>
        <w:rPr>
          <w:rFonts w:ascii="宋体" w:hAnsi="宋体"/>
          <w:b/>
          <w:bCs/>
          <w:color w:val="auto"/>
          <w:sz w:val="24"/>
          <w:szCs w:val="22"/>
          <w:highlight w:val="none"/>
        </w:rPr>
        <w:t>价格分：</w:t>
      </w:r>
      <w:r>
        <w:rPr>
          <w:rFonts w:hint="eastAsia" w:ascii="宋体" w:hAnsi="宋体"/>
          <w:b/>
          <w:bCs/>
          <w:color w:val="auto"/>
          <w:sz w:val="24"/>
          <w:szCs w:val="22"/>
          <w:highlight w:val="none"/>
          <w:lang w:eastAsia="zh-CN"/>
        </w:rPr>
        <w:t>50</w:t>
      </w:r>
      <w:r>
        <w:rPr>
          <w:rFonts w:ascii="宋体" w:hAnsi="宋体"/>
          <w:b/>
          <w:bCs/>
          <w:color w:val="auto"/>
          <w:sz w:val="24"/>
          <w:szCs w:val="22"/>
          <w:highlight w:val="none"/>
        </w:rPr>
        <w:t>分</w:t>
      </w:r>
    </w:p>
    <w:p w14:paraId="7EB11A67">
      <w:pPr>
        <w:spacing w:line="480" w:lineRule="exact"/>
        <w:ind w:firstLine="480"/>
        <w:rPr>
          <w:rFonts w:ascii="宋体" w:hAnsi="宋体" w:cs="宋体"/>
          <w:color w:val="auto"/>
          <w:kern w:val="0"/>
          <w:sz w:val="24"/>
          <w:szCs w:val="24"/>
          <w:highlight w:val="none"/>
        </w:rPr>
      </w:pPr>
      <w:bookmarkStart w:id="202" w:name="_Hlk166352061"/>
      <w:r>
        <w:rPr>
          <w:rFonts w:hint="eastAsia" w:ascii="宋体" w:hAnsi="宋体" w:cs="宋体"/>
          <w:color w:val="auto"/>
          <w:kern w:val="0"/>
          <w:sz w:val="24"/>
          <w:szCs w:val="24"/>
          <w:highlight w:val="none"/>
        </w:rPr>
        <w:t>满足招标文件要求且投标报价（评标价）最低的报价为评标基准价，其价格标得分为满分；其他供应商的价格分按下列公式计算：</w:t>
      </w:r>
    </w:p>
    <w:p w14:paraId="3719DCF2">
      <w:pPr>
        <w:spacing w:line="480" w:lineRule="exact"/>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价格标得分=</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评标基准价/投标报价</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eastAsia="zh-CN"/>
        </w:rPr>
        <w:t>50</w:t>
      </w:r>
      <w:r>
        <w:rPr>
          <w:rFonts w:hint="eastAsia" w:ascii="宋体" w:hAnsi="宋体" w:cs="宋体"/>
          <w:color w:val="auto"/>
          <w:kern w:val="0"/>
          <w:sz w:val="24"/>
          <w:szCs w:val="24"/>
          <w:highlight w:val="none"/>
        </w:rPr>
        <w:t>%×100。</w:t>
      </w:r>
    </w:p>
    <w:bookmarkEnd w:id="202"/>
    <w:p w14:paraId="49AD6400">
      <w:pPr>
        <w:adjustRightInd w:val="0"/>
        <w:spacing w:line="480" w:lineRule="exact"/>
        <w:ind w:firstLine="482" w:firstLineChars="200"/>
        <w:rPr>
          <w:rFonts w:hint="eastAsia" w:ascii="宋体" w:hAnsi="宋体" w:eastAsia="宋体" w:cs="宋体"/>
          <w:b/>
          <w:bCs/>
          <w:color w:val="auto"/>
          <w:sz w:val="24"/>
          <w:szCs w:val="22"/>
          <w:highlight w:val="none"/>
          <w:lang w:bidi="ar"/>
        </w:rPr>
      </w:pPr>
      <w:r>
        <w:rPr>
          <w:rFonts w:hint="eastAsia" w:ascii="宋体" w:hAnsi="宋体" w:eastAsia="宋体" w:cs="宋体"/>
          <w:b/>
          <w:bCs/>
          <w:color w:val="auto"/>
          <w:sz w:val="24"/>
          <w:szCs w:val="22"/>
          <w:highlight w:val="none"/>
          <w:lang w:bidi="ar"/>
        </w:rPr>
        <w:t>说明：根据苏财购〔2025〕62号文件要求，出现下列情形之一的，评标委员会应当启动异常低价投标审查程序:</w:t>
      </w:r>
    </w:p>
    <w:p w14:paraId="12E1C9B3">
      <w:pPr>
        <w:adjustRightInd w:val="0"/>
        <w:spacing w:line="480" w:lineRule="exact"/>
        <w:ind w:firstLine="480" w:firstLineChars="200"/>
        <w:rPr>
          <w:rFonts w:hint="eastAsia" w:ascii="宋体" w:hAnsi="宋体" w:eastAsia="宋体" w:cs="宋体"/>
          <w:bCs w:val="0"/>
          <w:color w:val="auto"/>
          <w:sz w:val="24"/>
          <w:szCs w:val="22"/>
          <w:highlight w:val="none"/>
          <w:lang w:bidi="ar"/>
        </w:rPr>
      </w:pPr>
      <w:r>
        <w:rPr>
          <w:rFonts w:hint="eastAsia" w:ascii="宋体" w:hAnsi="宋体" w:eastAsia="宋体" w:cs="宋体"/>
          <w:bCs w:val="0"/>
          <w:color w:val="auto"/>
          <w:sz w:val="24"/>
          <w:szCs w:val="22"/>
          <w:highlight w:val="none"/>
          <w:lang w:bidi="ar"/>
        </w:rPr>
        <w:t>（1）投标报价低于采购项目预算50%的，即投标(响应)报价&lt;采购项目预算x50%；</w:t>
      </w:r>
    </w:p>
    <w:p w14:paraId="1E696E00">
      <w:pPr>
        <w:adjustRightInd w:val="0"/>
        <w:spacing w:line="480" w:lineRule="exact"/>
        <w:ind w:firstLine="480" w:firstLineChars="200"/>
        <w:rPr>
          <w:rFonts w:hint="eastAsia" w:ascii="宋体" w:hAnsi="宋体" w:eastAsia="宋体" w:cs="宋体"/>
          <w:bCs w:val="0"/>
          <w:color w:val="auto"/>
          <w:sz w:val="24"/>
          <w:szCs w:val="22"/>
          <w:highlight w:val="none"/>
          <w:lang w:bidi="ar"/>
        </w:rPr>
      </w:pPr>
      <w:r>
        <w:rPr>
          <w:rFonts w:hint="eastAsia" w:ascii="宋体" w:hAnsi="宋体" w:eastAsia="宋体" w:cs="宋体"/>
          <w:bCs w:val="0"/>
          <w:color w:val="auto"/>
          <w:sz w:val="24"/>
          <w:szCs w:val="22"/>
          <w:highlight w:val="none"/>
          <w:lang w:bidi="ar"/>
        </w:rPr>
        <w:t>（2）投标报价低于采购项目最高限价45%的，即投标(响应)报价&lt;采购项目最高限价x45%；</w:t>
      </w:r>
    </w:p>
    <w:p w14:paraId="49C2E7D7">
      <w:pPr>
        <w:adjustRightInd w:val="0"/>
        <w:spacing w:line="480" w:lineRule="exact"/>
        <w:ind w:firstLine="480" w:firstLineChars="200"/>
        <w:rPr>
          <w:rFonts w:hint="eastAsia" w:ascii="宋体" w:hAnsi="宋体" w:eastAsia="宋体" w:cs="宋体"/>
          <w:bCs w:val="0"/>
          <w:color w:val="auto"/>
          <w:sz w:val="24"/>
          <w:szCs w:val="22"/>
          <w:highlight w:val="none"/>
          <w:lang w:eastAsia="zh-CN" w:bidi="ar"/>
        </w:rPr>
      </w:pPr>
      <w:r>
        <w:rPr>
          <w:rFonts w:hint="eastAsia" w:ascii="宋体" w:hAnsi="宋体" w:eastAsia="宋体" w:cs="宋体"/>
          <w:bCs w:val="0"/>
          <w:color w:val="auto"/>
          <w:sz w:val="24"/>
          <w:szCs w:val="22"/>
          <w:highlight w:val="none"/>
          <w:lang w:bidi="ar"/>
        </w:rPr>
        <w:t>（3）评审委员会认定的供应商报价过低、有可能影响产品质量或者不能诚信履约的其他情形</w:t>
      </w:r>
      <w:r>
        <w:rPr>
          <w:rFonts w:hint="eastAsia" w:ascii="宋体" w:hAnsi="宋体" w:eastAsia="宋体" w:cs="宋体"/>
          <w:bCs w:val="0"/>
          <w:color w:val="auto"/>
          <w:sz w:val="24"/>
          <w:szCs w:val="22"/>
          <w:highlight w:val="none"/>
          <w:lang w:eastAsia="zh-CN" w:bidi="ar"/>
        </w:rPr>
        <w:t>。</w:t>
      </w:r>
    </w:p>
    <w:p w14:paraId="64A20C92">
      <w:pPr>
        <w:adjustRightInd w:val="0"/>
        <w:spacing w:line="480" w:lineRule="exact"/>
        <w:ind w:firstLine="480" w:firstLineChars="200"/>
        <w:rPr>
          <w:rFonts w:hint="eastAsia" w:ascii="宋体" w:hAnsi="宋体" w:eastAsia="宋体" w:cs="宋体"/>
          <w:bCs w:val="0"/>
          <w:color w:val="auto"/>
          <w:sz w:val="24"/>
          <w:szCs w:val="22"/>
          <w:highlight w:val="none"/>
          <w:lang w:bidi="ar"/>
        </w:rPr>
      </w:pPr>
      <w:r>
        <w:rPr>
          <w:rFonts w:hint="eastAsia" w:ascii="宋体" w:hAnsi="宋体" w:eastAsia="宋体" w:cs="宋体"/>
          <w:bCs w:val="0"/>
          <w:color w:val="auto"/>
          <w:sz w:val="24"/>
          <w:szCs w:val="22"/>
          <w:highlight w:val="none"/>
          <w:lang w:bidi="ar"/>
        </w:rPr>
        <w:t>启动异常低价投标审查后，评审委员会将要求相关供应商在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w:t>
      </w:r>
    </w:p>
    <w:p w14:paraId="637A8677">
      <w:pPr>
        <w:adjustRightInd w:val="0"/>
        <w:snapToGrid/>
        <w:spacing w:line="480" w:lineRule="exact"/>
        <w:ind w:firstLine="480" w:firstLineChars="200"/>
        <w:rPr>
          <w:rFonts w:hint="eastAsia" w:ascii="宋体" w:hAnsi="宋体" w:eastAsia="宋体" w:cs="宋体"/>
          <w:b w:val="0"/>
          <w:bCs w:val="0"/>
          <w:color w:val="auto"/>
          <w:kern w:val="2"/>
          <w:sz w:val="24"/>
          <w:szCs w:val="22"/>
          <w:highlight w:val="none"/>
          <w:lang w:bidi="ar"/>
        </w:rPr>
      </w:pPr>
      <w:r>
        <w:rPr>
          <w:rFonts w:hint="eastAsia" w:ascii="宋体" w:hAnsi="宋体" w:eastAsia="宋体" w:cs="宋体"/>
          <w:bCs w:val="0"/>
          <w:color w:val="auto"/>
          <w:sz w:val="24"/>
          <w:szCs w:val="22"/>
          <w:highlight w:val="none"/>
          <w:lang w:bidi="ar"/>
        </w:rPr>
        <w:t>投标供应商不提供书面说明、证明材料，或者提供的书面说明、证明材料不能证明其报价合理性的，评审委员会应当将其作为无效投标处理。审查相关情况应当在评审报告中进行记录。</w:t>
      </w:r>
    </w:p>
    <w:p w14:paraId="2F978F41">
      <w:pPr>
        <w:adjustRightInd w:val="0"/>
        <w:spacing w:line="480" w:lineRule="exact"/>
        <w:ind w:firstLine="482" w:firstLineChars="200"/>
        <w:rPr>
          <w:rFonts w:hint="eastAsia" w:ascii="宋体" w:hAnsi="宋体" w:eastAsia="宋体"/>
          <w:b/>
          <w:bCs/>
          <w:color w:val="auto"/>
          <w:sz w:val="24"/>
          <w:szCs w:val="22"/>
          <w:highlight w:val="none"/>
          <w:lang w:eastAsia="zh-CN"/>
        </w:rPr>
      </w:pPr>
      <w:r>
        <w:rPr>
          <w:rFonts w:hint="eastAsia" w:ascii="宋体" w:hAnsi="宋体"/>
          <w:b/>
          <w:bCs/>
          <w:color w:val="auto"/>
          <w:sz w:val="24"/>
          <w:szCs w:val="22"/>
          <w:highlight w:val="none"/>
          <w:lang w:val="en-US" w:eastAsia="zh-CN"/>
        </w:rPr>
        <w:t>3</w:t>
      </w:r>
      <w:r>
        <w:rPr>
          <w:rFonts w:hint="eastAsia" w:ascii="宋体" w:hAnsi="宋体"/>
          <w:b/>
          <w:bCs/>
          <w:color w:val="auto"/>
          <w:sz w:val="24"/>
          <w:szCs w:val="22"/>
          <w:highlight w:val="none"/>
        </w:rPr>
        <w:t>、</w:t>
      </w:r>
      <w:r>
        <w:rPr>
          <w:rFonts w:ascii="宋体" w:hAnsi="宋体"/>
          <w:b/>
          <w:bCs/>
          <w:color w:val="auto"/>
          <w:sz w:val="24"/>
          <w:szCs w:val="22"/>
          <w:highlight w:val="none"/>
        </w:rPr>
        <w:t>政府采购政策功能落实</w:t>
      </w:r>
      <w:r>
        <w:rPr>
          <w:rFonts w:hint="eastAsia" w:ascii="宋体" w:hAnsi="宋体"/>
          <w:b/>
          <w:bCs/>
          <w:color w:val="auto"/>
          <w:sz w:val="24"/>
          <w:szCs w:val="22"/>
          <w:highlight w:val="none"/>
          <w:lang w:eastAsia="zh-CN"/>
        </w:rPr>
        <w:t>（</w:t>
      </w:r>
      <w:r>
        <w:rPr>
          <w:rFonts w:hint="eastAsia" w:ascii="宋体" w:hAnsi="宋体"/>
          <w:b/>
          <w:bCs/>
          <w:color w:val="auto"/>
          <w:sz w:val="24"/>
          <w:szCs w:val="22"/>
          <w:highlight w:val="none"/>
          <w:lang w:val="en-US" w:eastAsia="zh-CN"/>
        </w:rPr>
        <w:t>本项目专门面向中小企业采购，本条不适用</w:t>
      </w:r>
      <w:r>
        <w:rPr>
          <w:rFonts w:hint="eastAsia" w:ascii="宋体" w:hAnsi="宋体"/>
          <w:b/>
          <w:bCs/>
          <w:color w:val="auto"/>
          <w:sz w:val="24"/>
          <w:szCs w:val="22"/>
          <w:highlight w:val="none"/>
          <w:lang w:eastAsia="zh-CN"/>
        </w:rPr>
        <w:t>）</w:t>
      </w:r>
    </w:p>
    <w:p w14:paraId="102DF5EE">
      <w:pPr>
        <w:adjustRightInd w:val="0"/>
        <w:spacing w:line="480" w:lineRule="exact"/>
        <w:ind w:firstLine="480" w:firstLineChars="200"/>
        <w:rPr>
          <w:rFonts w:ascii="宋体" w:hAnsi="宋体" w:cs="宋体"/>
          <w:color w:val="auto"/>
          <w:sz w:val="24"/>
          <w:szCs w:val="22"/>
          <w:highlight w:val="none"/>
        </w:rPr>
      </w:pPr>
      <w:r>
        <w:rPr>
          <w:rFonts w:hint="eastAsia" w:ascii="宋体" w:hAnsi="宋体" w:cs="宋体"/>
          <w:color w:val="auto"/>
          <w:sz w:val="24"/>
          <w:szCs w:val="22"/>
          <w:highlight w:val="none"/>
          <w:lang w:eastAsia="zh-CN" w:bidi="ar"/>
        </w:rPr>
        <w:t>（</w:t>
      </w:r>
      <w:r>
        <w:rPr>
          <w:rFonts w:hint="eastAsia" w:ascii="宋体" w:hAnsi="宋体" w:cs="宋体"/>
          <w:color w:val="auto"/>
          <w:sz w:val="24"/>
          <w:szCs w:val="22"/>
          <w:highlight w:val="none"/>
          <w:lang w:val="en-US" w:eastAsia="zh-CN" w:bidi="ar"/>
        </w:rPr>
        <w:t>1</w:t>
      </w:r>
      <w:r>
        <w:rPr>
          <w:rFonts w:hint="eastAsia" w:ascii="宋体" w:hAnsi="宋体" w:cs="宋体"/>
          <w:color w:val="auto"/>
          <w:sz w:val="24"/>
          <w:szCs w:val="22"/>
          <w:highlight w:val="none"/>
          <w:lang w:eastAsia="zh-CN" w:bidi="ar"/>
        </w:rPr>
        <w:t>）</w:t>
      </w:r>
      <w:r>
        <w:rPr>
          <w:rFonts w:hint="eastAsia" w:ascii="宋体" w:hAnsi="宋体" w:cs="宋体"/>
          <w:color w:val="auto"/>
          <w:sz w:val="24"/>
          <w:szCs w:val="22"/>
          <w:highlight w:val="none"/>
          <w:lang w:bidi="ar"/>
        </w:rPr>
        <w:t>小微型企业价格扣除</w:t>
      </w:r>
    </w:p>
    <w:p w14:paraId="2476F6B8">
      <w:pPr>
        <w:numPr>
          <w:ilvl w:val="0"/>
          <w:numId w:val="17"/>
        </w:numPr>
        <w:adjustRightInd w:val="0"/>
        <w:spacing w:line="480" w:lineRule="exact"/>
        <w:ind w:firstLine="480" w:firstLineChars="200"/>
        <w:rPr>
          <w:rFonts w:ascii="宋体" w:hAnsi="宋体" w:cs="宋体"/>
          <w:color w:val="auto"/>
          <w:sz w:val="24"/>
          <w:szCs w:val="22"/>
          <w:highlight w:val="none"/>
        </w:rPr>
      </w:pPr>
      <w:r>
        <w:rPr>
          <w:rFonts w:hint="eastAsia" w:ascii="宋体" w:hAnsi="宋体" w:cs="宋体"/>
          <w:color w:val="auto"/>
          <w:sz w:val="24"/>
          <w:szCs w:val="22"/>
          <w:highlight w:val="none"/>
          <w:lang w:bidi="ar"/>
        </w:rPr>
        <w:t>本项目对小型和微型企业产品给予20%的扣除价格，用扣除后的价格参与评审。</w:t>
      </w:r>
    </w:p>
    <w:p w14:paraId="6D313EB2">
      <w:pPr>
        <w:numPr>
          <w:ilvl w:val="0"/>
          <w:numId w:val="17"/>
        </w:numPr>
        <w:adjustRightInd w:val="0"/>
        <w:spacing w:line="480" w:lineRule="exact"/>
        <w:ind w:firstLine="480" w:firstLineChars="200"/>
        <w:rPr>
          <w:rFonts w:ascii="宋体" w:hAnsi="宋体" w:cs="宋体"/>
          <w:color w:val="auto"/>
          <w:sz w:val="24"/>
          <w:szCs w:val="22"/>
          <w:highlight w:val="none"/>
        </w:rPr>
      </w:pPr>
      <w:r>
        <w:rPr>
          <w:rFonts w:hint="eastAsia" w:ascii="宋体" w:hAnsi="宋体" w:cs="宋体"/>
          <w:color w:val="auto"/>
          <w:sz w:val="24"/>
          <w:szCs w:val="22"/>
          <w:highlight w:val="none"/>
          <w:lang w:bidi="ar"/>
        </w:rPr>
        <w:t>供应商需按照《政府采购促进中小企业发展管理办法》（财库﹝2020﹞46 号）的规定提供相应的《中小企业声明函》。</w:t>
      </w:r>
    </w:p>
    <w:p w14:paraId="32A1B1CC">
      <w:pPr>
        <w:numPr>
          <w:ilvl w:val="0"/>
          <w:numId w:val="17"/>
        </w:numPr>
        <w:adjustRightInd w:val="0"/>
        <w:spacing w:line="480" w:lineRule="exact"/>
        <w:ind w:firstLine="480" w:firstLineChars="200"/>
        <w:rPr>
          <w:rFonts w:ascii="宋体" w:hAnsi="宋体" w:cs="宋体"/>
          <w:color w:val="auto"/>
          <w:sz w:val="24"/>
          <w:szCs w:val="22"/>
          <w:highlight w:val="none"/>
        </w:rPr>
      </w:pPr>
      <w:r>
        <w:rPr>
          <w:rFonts w:hint="eastAsia" w:ascii="宋体" w:hAnsi="宋体" w:cs="宋体"/>
          <w:color w:val="auto"/>
          <w:sz w:val="24"/>
          <w:szCs w:val="22"/>
          <w:highlight w:val="none"/>
          <w:lang w:bidi="ar"/>
        </w:rPr>
        <w:t>企业标准请参照《关于印发中小企业划型标准规定的通知》（工信部联企业[2011]300号）文件规定自行填写。</w:t>
      </w:r>
    </w:p>
    <w:p w14:paraId="2EB9D620">
      <w:pPr>
        <w:adjustRightInd w:val="0"/>
        <w:spacing w:line="480" w:lineRule="exact"/>
        <w:ind w:firstLine="570"/>
        <w:rPr>
          <w:rFonts w:ascii="宋体" w:hAnsi="宋体" w:cs="宋体"/>
          <w:color w:val="auto"/>
          <w:sz w:val="24"/>
          <w:szCs w:val="22"/>
          <w:highlight w:val="none"/>
        </w:rPr>
      </w:pPr>
      <w:r>
        <w:rPr>
          <w:rFonts w:hint="eastAsia" w:ascii="宋体" w:hAnsi="宋体" w:cs="宋体"/>
          <w:color w:val="auto"/>
          <w:sz w:val="24"/>
          <w:szCs w:val="22"/>
          <w:highlight w:val="none"/>
          <w:lang w:eastAsia="zh-CN" w:bidi="ar"/>
        </w:rPr>
        <w:t>（</w:t>
      </w:r>
      <w:r>
        <w:rPr>
          <w:rFonts w:hint="eastAsia" w:ascii="宋体" w:hAnsi="宋体" w:cs="宋体"/>
          <w:color w:val="auto"/>
          <w:sz w:val="24"/>
          <w:szCs w:val="22"/>
          <w:highlight w:val="none"/>
          <w:lang w:val="en-US" w:eastAsia="zh-CN" w:bidi="ar"/>
        </w:rPr>
        <w:t>2</w:t>
      </w:r>
      <w:r>
        <w:rPr>
          <w:rFonts w:hint="eastAsia" w:ascii="宋体" w:hAnsi="宋体" w:cs="宋体"/>
          <w:color w:val="auto"/>
          <w:sz w:val="24"/>
          <w:szCs w:val="22"/>
          <w:highlight w:val="none"/>
          <w:lang w:eastAsia="zh-CN" w:bidi="ar"/>
        </w:rPr>
        <w:t>）</w:t>
      </w:r>
      <w:r>
        <w:rPr>
          <w:rFonts w:hint="eastAsia" w:ascii="宋体" w:hAnsi="宋体" w:cs="宋体"/>
          <w:color w:val="auto"/>
          <w:sz w:val="24"/>
          <w:szCs w:val="22"/>
          <w:highlight w:val="none"/>
          <w:lang w:bidi="ar"/>
        </w:rPr>
        <w:t>残疾人福利单位价格扣除</w:t>
      </w:r>
    </w:p>
    <w:p w14:paraId="5C3C1B3D">
      <w:pPr>
        <w:numPr>
          <w:ilvl w:val="0"/>
          <w:numId w:val="18"/>
        </w:numPr>
        <w:adjustRightInd w:val="0"/>
        <w:spacing w:line="480" w:lineRule="exact"/>
        <w:ind w:firstLine="480" w:firstLineChars="200"/>
        <w:rPr>
          <w:rFonts w:ascii="宋体" w:hAnsi="宋体" w:cs="宋体"/>
          <w:color w:val="auto"/>
          <w:sz w:val="24"/>
          <w:szCs w:val="22"/>
          <w:highlight w:val="none"/>
        </w:rPr>
      </w:pPr>
      <w:r>
        <w:rPr>
          <w:rFonts w:hint="eastAsia" w:ascii="宋体" w:hAnsi="宋体" w:cs="宋体"/>
          <w:color w:val="auto"/>
          <w:sz w:val="24"/>
          <w:szCs w:val="22"/>
          <w:highlight w:val="none"/>
          <w:lang w:bidi="ar"/>
        </w:rPr>
        <w:t>本项目对残疾人福利性单位，给予20%的价格扣除，用扣除后的价格参与评审。</w:t>
      </w:r>
    </w:p>
    <w:p w14:paraId="512690AF">
      <w:pPr>
        <w:numPr>
          <w:ilvl w:val="0"/>
          <w:numId w:val="18"/>
        </w:numPr>
        <w:adjustRightInd w:val="0"/>
        <w:spacing w:line="480" w:lineRule="exact"/>
        <w:ind w:firstLine="480" w:firstLineChars="200"/>
        <w:rPr>
          <w:rFonts w:ascii="宋体" w:hAnsi="宋体" w:cs="宋体"/>
          <w:color w:val="auto"/>
          <w:sz w:val="24"/>
          <w:szCs w:val="22"/>
          <w:highlight w:val="none"/>
        </w:rPr>
      </w:pPr>
      <w:r>
        <w:rPr>
          <w:rFonts w:hint="eastAsia" w:ascii="宋体" w:hAnsi="宋体" w:cs="宋体"/>
          <w:color w:val="auto"/>
          <w:sz w:val="24"/>
          <w:szCs w:val="22"/>
          <w:highlight w:val="none"/>
          <w:lang w:bidi="ar"/>
        </w:rPr>
        <w:t>残疾人福利单位需按照采购文件的要求提供《残疾人福利性单位声明函》</w:t>
      </w:r>
      <w:r>
        <w:rPr>
          <w:rFonts w:hint="eastAsia" w:ascii="宋体" w:hAnsi="宋体" w:cs="宋体"/>
          <w:color w:val="auto"/>
          <w:sz w:val="24"/>
          <w:szCs w:val="22"/>
          <w:highlight w:val="none"/>
          <w:lang w:eastAsia="zh-CN" w:bidi="ar"/>
        </w:rPr>
        <w:t>。</w:t>
      </w:r>
    </w:p>
    <w:p w14:paraId="2A1DF64F">
      <w:pPr>
        <w:numPr>
          <w:ilvl w:val="0"/>
          <w:numId w:val="18"/>
        </w:numPr>
        <w:adjustRightInd w:val="0"/>
        <w:spacing w:line="480" w:lineRule="exact"/>
        <w:ind w:firstLine="480" w:firstLineChars="200"/>
        <w:rPr>
          <w:rFonts w:ascii="宋体" w:hAnsi="宋体" w:cs="宋体"/>
          <w:color w:val="auto"/>
          <w:sz w:val="24"/>
          <w:szCs w:val="22"/>
          <w:highlight w:val="none"/>
        </w:rPr>
      </w:pPr>
      <w:r>
        <w:rPr>
          <w:rFonts w:hint="eastAsia" w:ascii="宋体" w:hAnsi="宋体" w:cs="宋体"/>
          <w:color w:val="auto"/>
          <w:sz w:val="24"/>
          <w:szCs w:val="22"/>
          <w:highlight w:val="none"/>
          <w:lang w:bidi="ar"/>
        </w:rPr>
        <w:t>残疾人福利单位标准请参照《关于促进残疾人就业政府采购政策的通知》（财库〔2017〕141号）。</w:t>
      </w:r>
    </w:p>
    <w:p w14:paraId="18B07628">
      <w:pPr>
        <w:adjustRightInd w:val="0"/>
        <w:spacing w:line="480" w:lineRule="exact"/>
        <w:ind w:firstLine="570"/>
        <w:rPr>
          <w:rFonts w:ascii="宋体" w:hAnsi="宋体" w:cs="宋体"/>
          <w:color w:val="auto"/>
          <w:sz w:val="24"/>
          <w:szCs w:val="22"/>
          <w:highlight w:val="none"/>
        </w:rPr>
      </w:pPr>
      <w:r>
        <w:rPr>
          <w:rFonts w:hint="eastAsia" w:ascii="宋体" w:hAnsi="宋体" w:cs="宋体"/>
          <w:color w:val="auto"/>
          <w:sz w:val="24"/>
          <w:szCs w:val="22"/>
          <w:highlight w:val="none"/>
          <w:lang w:val="en-US" w:eastAsia="zh-CN" w:bidi="ar"/>
        </w:rPr>
        <w:t>（3）</w:t>
      </w:r>
      <w:r>
        <w:rPr>
          <w:rFonts w:hint="eastAsia" w:ascii="宋体" w:hAnsi="宋体" w:cs="宋体"/>
          <w:color w:val="auto"/>
          <w:sz w:val="24"/>
          <w:szCs w:val="22"/>
          <w:highlight w:val="none"/>
          <w:lang w:bidi="ar"/>
        </w:rPr>
        <w:t>监狱和戒毒企业价格扣除</w:t>
      </w:r>
    </w:p>
    <w:p w14:paraId="365DEFF9">
      <w:pPr>
        <w:numPr>
          <w:ilvl w:val="0"/>
          <w:numId w:val="19"/>
        </w:numPr>
        <w:adjustRightInd w:val="0"/>
        <w:spacing w:line="480" w:lineRule="exact"/>
        <w:ind w:firstLine="480" w:firstLineChars="200"/>
        <w:rPr>
          <w:rFonts w:ascii="宋体" w:hAnsi="宋体" w:cs="宋体"/>
          <w:color w:val="auto"/>
          <w:sz w:val="24"/>
          <w:szCs w:val="22"/>
          <w:highlight w:val="none"/>
        </w:rPr>
      </w:pPr>
      <w:r>
        <w:rPr>
          <w:rFonts w:hint="eastAsia" w:ascii="宋体" w:hAnsi="宋体" w:cs="宋体"/>
          <w:color w:val="auto"/>
          <w:sz w:val="24"/>
          <w:szCs w:val="22"/>
          <w:highlight w:val="none"/>
          <w:lang w:bidi="ar"/>
        </w:rPr>
        <w:t>本项目对监狱和戒毒企业（简称监狱企业）给予20%的价格扣除，用扣除后的价格参与评审。</w:t>
      </w:r>
    </w:p>
    <w:p w14:paraId="6FABAD58">
      <w:pPr>
        <w:numPr>
          <w:ilvl w:val="0"/>
          <w:numId w:val="19"/>
        </w:numPr>
        <w:adjustRightInd w:val="0"/>
        <w:spacing w:line="480" w:lineRule="exact"/>
        <w:ind w:firstLine="400"/>
        <w:rPr>
          <w:rFonts w:ascii="宋体" w:hAnsi="宋体" w:cs="宋体"/>
          <w:color w:val="auto"/>
          <w:sz w:val="24"/>
          <w:szCs w:val="22"/>
          <w:highlight w:val="none"/>
        </w:rPr>
      </w:pPr>
      <w:r>
        <w:rPr>
          <w:rFonts w:hint="eastAsia" w:ascii="宋体" w:hAnsi="宋体" w:cs="宋体"/>
          <w:color w:val="auto"/>
          <w:sz w:val="24"/>
          <w:szCs w:val="22"/>
          <w:highlight w:val="none"/>
          <w:lang w:bidi="ar"/>
        </w:rPr>
        <w:t>监狱企业参加政府采购活动时，需提供由省级以上监狱管理局、戒毒管理局(含新疆生产建设兵团)出具的属于监狱企业的证明文件。供应商如不提供上述证明文件，价格将不做相应扣除。</w:t>
      </w:r>
    </w:p>
    <w:p w14:paraId="36680E46">
      <w:pPr>
        <w:numPr>
          <w:ilvl w:val="0"/>
          <w:numId w:val="19"/>
        </w:numPr>
        <w:adjustRightInd w:val="0"/>
        <w:spacing w:line="480" w:lineRule="exact"/>
        <w:ind w:firstLine="400"/>
        <w:rPr>
          <w:rFonts w:ascii="宋体" w:hAnsi="宋体" w:cs="宋体"/>
          <w:color w:val="auto"/>
          <w:sz w:val="24"/>
          <w:szCs w:val="22"/>
          <w:highlight w:val="none"/>
        </w:rPr>
      </w:pPr>
      <w:r>
        <w:rPr>
          <w:rFonts w:hint="eastAsia" w:ascii="宋体" w:hAnsi="宋体" w:cs="宋体"/>
          <w:color w:val="auto"/>
          <w:sz w:val="24"/>
          <w:szCs w:val="22"/>
          <w:highlight w:val="none"/>
          <w:lang w:bidi="ar"/>
        </w:rPr>
        <w:t>监狱企业标准请参照《关于政府采购支持监狱企业发展有关问题的通知》（财库[2014]68号）。</w:t>
      </w:r>
    </w:p>
    <w:p w14:paraId="3C92550B">
      <w:pPr>
        <w:adjustRightInd w:val="0"/>
        <w:spacing w:line="480" w:lineRule="exact"/>
        <w:ind w:firstLine="570"/>
        <w:rPr>
          <w:rFonts w:ascii="宋体" w:hAnsi="宋体" w:cs="宋体"/>
          <w:color w:val="auto"/>
          <w:sz w:val="24"/>
          <w:szCs w:val="22"/>
          <w:highlight w:val="none"/>
        </w:rPr>
      </w:pPr>
      <w:r>
        <w:rPr>
          <w:rFonts w:hint="eastAsia" w:ascii="宋体" w:hAnsi="宋体" w:cs="宋体"/>
          <w:color w:val="auto"/>
          <w:sz w:val="24"/>
          <w:szCs w:val="22"/>
          <w:highlight w:val="none"/>
          <w:lang w:val="en-US" w:eastAsia="zh-CN" w:bidi="ar"/>
        </w:rPr>
        <w:t>（4）</w:t>
      </w:r>
      <w:r>
        <w:rPr>
          <w:rFonts w:hint="eastAsia" w:ascii="宋体" w:hAnsi="宋体" w:cs="宋体"/>
          <w:color w:val="auto"/>
          <w:sz w:val="24"/>
          <w:szCs w:val="22"/>
          <w:highlight w:val="none"/>
          <w:lang w:bidi="ar"/>
        </w:rPr>
        <w:t>残疾人福利单位、监狱企业属于小型、微型企业的，不重复享受政策。</w:t>
      </w:r>
    </w:p>
    <w:p w14:paraId="0C10874C">
      <w:pPr>
        <w:adjustRightInd w:val="0"/>
        <w:spacing w:line="480" w:lineRule="exact"/>
        <w:ind w:firstLine="570"/>
        <w:rPr>
          <w:rFonts w:ascii="宋体" w:hAnsi="宋体" w:cs="宋体"/>
          <w:color w:val="auto"/>
          <w:sz w:val="24"/>
          <w:szCs w:val="22"/>
          <w:highlight w:val="none"/>
          <w:lang w:bidi="ar"/>
        </w:rPr>
      </w:pPr>
      <w:r>
        <w:rPr>
          <w:rFonts w:hint="eastAsia" w:ascii="宋体" w:hAnsi="宋体" w:cs="宋体"/>
          <w:color w:val="auto"/>
          <w:sz w:val="24"/>
          <w:szCs w:val="22"/>
          <w:highlight w:val="none"/>
          <w:lang w:val="en-US" w:eastAsia="zh-CN" w:bidi="ar"/>
        </w:rPr>
        <w:t>（5）</w:t>
      </w:r>
      <w:r>
        <w:rPr>
          <w:rFonts w:hint="eastAsia" w:ascii="宋体" w:hAnsi="宋体" w:cs="宋体"/>
          <w:color w:val="auto"/>
          <w:sz w:val="24"/>
          <w:szCs w:val="22"/>
          <w:highlight w:val="none"/>
          <w:lang w:bidi="ar"/>
        </w:rPr>
        <w:t>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772EE1A1">
      <w:pPr>
        <w:adjustRightInd w:val="0"/>
        <w:spacing w:line="480" w:lineRule="exact"/>
        <w:ind w:firstLine="570"/>
        <w:rPr>
          <w:rFonts w:ascii="宋体" w:hAnsi="宋体" w:cs="宋体"/>
          <w:color w:val="auto"/>
          <w:sz w:val="24"/>
          <w:szCs w:val="22"/>
          <w:highlight w:val="none"/>
          <w:lang w:bidi="ar"/>
        </w:rPr>
      </w:pPr>
      <w:r>
        <w:rPr>
          <w:rFonts w:hint="eastAsia" w:ascii="宋体" w:hAnsi="宋体" w:cs="宋体"/>
          <w:color w:val="auto"/>
          <w:sz w:val="24"/>
          <w:szCs w:val="22"/>
          <w:highlight w:val="none"/>
          <w:lang w:val="en-US" w:eastAsia="zh-CN" w:bidi="ar"/>
        </w:rPr>
        <w:t>（6）</w:t>
      </w:r>
      <w:r>
        <w:rPr>
          <w:rFonts w:hint="eastAsia" w:ascii="宋体" w:hAnsi="宋体" w:cs="宋体"/>
          <w:color w:val="auto"/>
          <w:sz w:val="24"/>
          <w:szCs w:val="22"/>
          <w:highlight w:val="none"/>
          <w:lang w:bidi="ar"/>
        </w:rPr>
        <w:t>联合体各方均为小型、微型企业（残疾人福利单位、监狱企业）的，联合体享受上述同类价格扣除，用扣除后的价格参与评审。</w:t>
      </w:r>
    </w:p>
    <w:p w14:paraId="535AFEFF">
      <w:pPr>
        <w:adjustRightInd w:val="0"/>
        <w:spacing w:line="480" w:lineRule="exact"/>
        <w:ind w:firstLine="570"/>
        <w:rPr>
          <w:rFonts w:ascii="宋体" w:hAnsi="宋体" w:cs="宋体"/>
          <w:color w:val="auto"/>
          <w:sz w:val="24"/>
          <w:szCs w:val="22"/>
          <w:highlight w:val="none"/>
          <w:lang w:bidi="ar"/>
        </w:rPr>
      </w:pPr>
      <w:r>
        <w:rPr>
          <w:rFonts w:hint="eastAsia" w:ascii="宋体" w:hAnsi="宋体" w:cs="宋体"/>
          <w:color w:val="auto"/>
          <w:sz w:val="24"/>
          <w:szCs w:val="22"/>
          <w:highlight w:val="none"/>
          <w:lang w:val="en-US" w:eastAsia="zh-CN" w:bidi="ar"/>
        </w:rPr>
        <w:t>（7）</w:t>
      </w:r>
      <w:r>
        <w:rPr>
          <w:rFonts w:hint="eastAsia" w:ascii="宋体" w:hAnsi="宋体" w:cs="宋体"/>
          <w:color w:val="auto"/>
          <w:sz w:val="24"/>
          <w:szCs w:val="22"/>
          <w:highlight w:val="none"/>
          <w:lang w:bidi="ar"/>
        </w:rPr>
        <w:t>专门面向中小企业采购的项目或者采购包，不再执行价格评审优惠的扶持政策。</w:t>
      </w:r>
    </w:p>
    <w:p w14:paraId="7D3F1FB1">
      <w:pPr>
        <w:adjustRightInd w:val="0"/>
        <w:spacing w:line="480" w:lineRule="exact"/>
        <w:ind w:firstLine="570"/>
        <w:rPr>
          <w:rFonts w:ascii="宋体" w:hAnsi="宋体" w:cs="宋体"/>
          <w:b/>
          <w:bCs/>
          <w:color w:val="auto"/>
          <w:sz w:val="24"/>
          <w:szCs w:val="22"/>
          <w:highlight w:val="none"/>
          <w:lang w:bidi="ar"/>
        </w:rPr>
      </w:pPr>
      <w:r>
        <w:rPr>
          <w:rFonts w:hint="eastAsia" w:ascii="宋体" w:hAnsi="宋体" w:cs="宋体"/>
          <w:b/>
          <w:bCs/>
          <w:color w:val="auto"/>
          <w:sz w:val="24"/>
          <w:szCs w:val="22"/>
          <w:highlight w:val="none"/>
          <w:lang w:bidi="ar"/>
        </w:rPr>
        <w:t>九、中标</w:t>
      </w:r>
      <w:r>
        <w:rPr>
          <w:rFonts w:ascii="宋体" w:hAnsi="宋体" w:cs="宋体"/>
          <w:b/>
          <w:bCs/>
          <w:color w:val="auto"/>
          <w:sz w:val="24"/>
          <w:szCs w:val="22"/>
          <w:highlight w:val="none"/>
          <w:lang w:bidi="ar"/>
        </w:rPr>
        <w:t>供应商的确定</w:t>
      </w:r>
    </w:p>
    <w:p w14:paraId="6806C679">
      <w:pPr>
        <w:adjustRightInd w:val="0"/>
        <w:spacing w:line="480" w:lineRule="exact"/>
        <w:ind w:firstLine="570"/>
        <w:rPr>
          <w:rFonts w:ascii="宋体" w:hAnsi="宋体" w:cs="宋体"/>
          <w:color w:val="auto"/>
          <w:sz w:val="24"/>
          <w:szCs w:val="22"/>
          <w:highlight w:val="none"/>
          <w:lang w:bidi="ar"/>
        </w:rPr>
      </w:pPr>
      <w:r>
        <w:rPr>
          <w:rFonts w:hint="eastAsia" w:ascii="宋体" w:hAnsi="宋体" w:cs="宋体"/>
          <w:color w:val="auto"/>
          <w:sz w:val="24"/>
          <w:szCs w:val="22"/>
          <w:highlight w:val="none"/>
          <w:lang w:bidi="ar"/>
        </w:rPr>
        <w:t>评标</w:t>
      </w:r>
      <w:r>
        <w:rPr>
          <w:rFonts w:ascii="宋体" w:hAnsi="宋体" w:cs="宋体"/>
          <w:color w:val="auto"/>
          <w:sz w:val="24"/>
          <w:szCs w:val="22"/>
          <w:highlight w:val="none"/>
          <w:lang w:bidi="ar"/>
        </w:rPr>
        <w:t>小组汇总各评委评分后，按照得分从高到低的顺序推荐三名</w:t>
      </w:r>
      <w:r>
        <w:rPr>
          <w:rFonts w:hint="eastAsia" w:ascii="宋体" w:hAnsi="宋体" w:cs="宋体"/>
          <w:color w:val="auto"/>
          <w:sz w:val="24"/>
          <w:szCs w:val="22"/>
          <w:highlight w:val="none"/>
          <w:lang w:bidi="ar"/>
        </w:rPr>
        <w:t>中标</w:t>
      </w:r>
      <w:r>
        <w:rPr>
          <w:rFonts w:ascii="宋体" w:hAnsi="宋体" w:cs="宋体"/>
          <w:color w:val="auto"/>
          <w:sz w:val="24"/>
          <w:szCs w:val="22"/>
          <w:highlight w:val="none"/>
          <w:lang w:bidi="ar"/>
        </w:rPr>
        <w:t>候选人，并编写评审报告。</w:t>
      </w:r>
    </w:p>
    <w:p w14:paraId="56BB83A8">
      <w:pPr>
        <w:adjustRightInd w:val="0"/>
        <w:spacing w:line="480" w:lineRule="exact"/>
        <w:ind w:firstLine="570"/>
        <w:rPr>
          <w:rFonts w:hint="eastAsia" w:ascii="宋体" w:hAnsi="宋体" w:cs="宋体"/>
          <w:color w:val="auto"/>
          <w:sz w:val="24"/>
          <w:szCs w:val="22"/>
          <w:highlight w:val="none"/>
          <w:lang w:bidi="ar"/>
        </w:rPr>
      </w:pPr>
      <w:r>
        <w:rPr>
          <w:rFonts w:hint="eastAsia" w:ascii="宋体" w:hAnsi="宋体" w:eastAsia="宋体" w:cs="宋体"/>
          <w:bCs w:val="0"/>
          <w:color w:val="auto"/>
          <w:sz w:val="24"/>
          <w:szCs w:val="22"/>
          <w:highlight w:val="none"/>
          <w:lang w:eastAsia="zh-CN" w:bidi="ar"/>
        </w:rPr>
        <w:t>采购人</w:t>
      </w:r>
      <w:r>
        <w:rPr>
          <w:rFonts w:hint="eastAsia" w:ascii="宋体" w:hAnsi="宋体" w:eastAsia="宋体" w:cs="宋体"/>
          <w:bCs w:val="0"/>
          <w:color w:val="auto"/>
          <w:sz w:val="24"/>
          <w:szCs w:val="22"/>
          <w:highlight w:val="none"/>
          <w:lang w:bidi="ar"/>
        </w:rPr>
        <w:t>直接确定排名第一的中标候选人为中标人。</w:t>
      </w:r>
    </w:p>
    <w:p w14:paraId="2984CDD4">
      <w:pPr>
        <w:adjustRightInd w:val="0"/>
        <w:spacing w:line="480" w:lineRule="exact"/>
        <w:ind w:firstLine="570"/>
        <w:rPr>
          <w:rFonts w:ascii="宋体" w:hAnsi="宋体" w:cs="宋体"/>
          <w:color w:val="auto"/>
          <w:sz w:val="24"/>
          <w:szCs w:val="22"/>
          <w:highlight w:val="none"/>
          <w:lang w:bidi="ar"/>
        </w:rPr>
      </w:pPr>
      <w:r>
        <w:rPr>
          <w:rFonts w:hint="eastAsia" w:ascii="宋体" w:hAnsi="宋体" w:cs="宋体"/>
          <w:color w:val="auto"/>
          <w:sz w:val="24"/>
          <w:szCs w:val="22"/>
          <w:highlight w:val="none"/>
          <w:lang w:bidi="ar"/>
        </w:rPr>
        <w:t xml:space="preserve">本项目第一中标候选人原则上为中标人。当排名第一的中标候选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       </w:t>
      </w:r>
    </w:p>
    <w:p w14:paraId="2DBABBD2">
      <w:pPr>
        <w:pStyle w:val="94"/>
        <w:spacing w:line="440" w:lineRule="exact"/>
        <w:ind w:firstLine="439" w:firstLineChars="183"/>
        <w:rPr>
          <w:rFonts w:ascii="宋体" w:hAnsi="宋体" w:cs="宋体"/>
          <w:color w:val="auto"/>
          <w:sz w:val="24"/>
          <w:szCs w:val="22"/>
          <w:highlight w:val="none"/>
          <w:lang w:bidi="ar"/>
        </w:rPr>
      </w:pPr>
      <w:r>
        <w:rPr>
          <w:rFonts w:hint="eastAsia" w:cs="Arial"/>
          <w:color w:val="auto"/>
          <w:highlight w:val="none"/>
        </w:rPr>
        <w:t>中标人出现本招标文件第二章 第六条 27.4所述情况的，取消中标资格，采购人重新招标</w:t>
      </w:r>
      <w:r>
        <w:rPr>
          <w:rFonts w:hint="eastAsia" w:cs="Arial"/>
          <w:color w:val="auto"/>
          <w:highlight w:val="none"/>
          <w:lang w:eastAsia="zh-CN"/>
        </w:rPr>
        <w:t>；</w:t>
      </w:r>
      <w:r>
        <w:rPr>
          <w:rFonts w:hint="eastAsia" w:cs="Arial"/>
          <w:color w:val="auto"/>
          <w:highlight w:val="none"/>
          <w:lang w:val="en-US" w:eastAsia="zh-CN"/>
        </w:rPr>
        <w:t>其他</w:t>
      </w:r>
      <w:r>
        <w:rPr>
          <w:rFonts w:hint="eastAsia" w:cs="Arial"/>
          <w:color w:val="auto"/>
          <w:highlight w:val="none"/>
        </w:rPr>
        <w:t>投标人出现政府采购法律法规明令禁止</w:t>
      </w:r>
      <w:r>
        <w:rPr>
          <w:rFonts w:hint="eastAsia" w:cs="Arial"/>
          <w:color w:val="auto"/>
          <w:highlight w:val="none"/>
          <w:lang w:eastAsia="zh-CN"/>
        </w:rPr>
        <w:t>违规</w:t>
      </w:r>
      <w:r>
        <w:rPr>
          <w:rFonts w:hint="eastAsia" w:cs="Arial"/>
          <w:color w:val="auto"/>
          <w:highlight w:val="none"/>
        </w:rPr>
        <w:t>违法行为的，中标候选人不予调整。</w:t>
      </w:r>
    </w:p>
    <w:p w14:paraId="7FC3E45F">
      <w:pPr>
        <w:pStyle w:val="94"/>
        <w:spacing w:line="440" w:lineRule="exact"/>
        <w:ind w:firstLine="439" w:firstLineChars="183"/>
        <w:rPr>
          <w:rFonts w:hint="eastAsia" w:ascii="宋体" w:hAnsi="宋体" w:cs="宋体"/>
          <w:color w:val="auto"/>
          <w:sz w:val="24"/>
          <w:szCs w:val="22"/>
          <w:highlight w:val="none"/>
          <w:lang w:bidi="ar"/>
        </w:rPr>
      </w:pPr>
      <w:r>
        <w:rPr>
          <w:rFonts w:hint="eastAsia" w:ascii="宋体" w:hAnsi="宋体" w:cs="宋体"/>
          <w:color w:val="auto"/>
          <w:sz w:val="24"/>
          <w:szCs w:val="22"/>
          <w:highlight w:val="none"/>
          <w:lang w:bidi="ar"/>
        </w:rPr>
        <w:t>评标过程中出现本评标办法未尽事宜，由评标委员会根据有关法律、法规讨论决定。</w:t>
      </w:r>
    </w:p>
    <w:p w14:paraId="3DA9F6A5">
      <w:pPr>
        <w:adjustRightInd w:val="0"/>
        <w:snapToGrid w:val="0"/>
        <w:spacing w:line="480" w:lineRule="exact"/>
        <w:ind w:firstLine="482" w:firstLineChars="200"/>
        <w:rPr>
          <w:rFonts w:ascii="宋体" w:hAnsi="宋体"/>
          <w:b/>
          <w:color w:val="auto"/>
          <w:sz w:val="24"/>
          <w:szCs w:val="22"/>
          <w:highlight w:val="none"/>
        </w:rPr>
      </w:pPr>
      <w:r>
        <w:rPr>
          <w:rFonts w:hint="eastAsia" w:ascii="宋体" w:hAnsi="宋体"/>
          <w:b/>
          <w:color w:val="auto"/>
          <w:sz w:val="24"/>
          <w:szCs w:val="22"/>
          <w:highlight w:val="none"/>
        </w:rPr>
        <w:t>十、</w:t>
      </w:r>
      <w:r>
        <w:rPr>
          <w:rFonts w:ascii="宋体" w:hAnsi="宋体"/>
          <w:b/>
          <w:color w:val="auto"/>
          <w:sz w:val="24"/>
          <w:szCs w:val="22"/>
          <w:highlight w:val="none"/>
        </w:rPr>
        <w:t>公告</w:t>
      </w:r>
      <w:r>
        <w:rPr>
          <w:rFonts w:hint="eastAsia" w:ascii="宋体" w:hAnsi="宋体"/>
          <w:b/>
          <w:color w:val="auto"/>
          <w:sz w:val="24"/>
          <w:szCs w:val="22"/>
          <w:highlight w:val="none"/>
        </w:rPr>
        <w:t>中标</w:t>
      </w:r>
      <w:r>
        <w:rPr>
          <w:rFonts w:ascii="宋体" w:hAnsi="宋体"/>
          <w:b/>
          <w:color w:val="auto"/>
          <w:sz w:val="24"/>
          <w:szCs w:val="22"/>
          <w:highlight w:val="none"/>
        </w:rPr>
        <w:t>结果</w:t>
      </w:r>
    </w:p>
    <w:p w14:paraId="6289B911">
      <w:pPr>
        <w:adjustRightInd w:val="0"/>
        <w:snapToGrid w:val="0"/>
        <w:spacing w:line="480" w:lineRule="exact"/>
        <w:ind w:firstLine="570"/>
        <w:rPr>
          <w:rFonts w:hint="eastAsia"/>
          <w:color w:val="auto"/>
          <w:highlight w:val="none"/>
        </w:rPr>
      </w:pPr>
      <w:r>
        <w:rPr>
          <w:rFonts w:ascii="宋体" w:hAnsi="宋体"/>
          <w:color w:val="auto"/>
          <w:sz w:val="24"/>
          <w:szCs w:val="22"/>
          <w:highlight w:val="none"/>
        </w:rPr>
        <w:t>自确定</w:t>
      </w:r>
      <w:r>
        <w:rPr>
          <w:rFonts w:hint="eastAsia" w:ascii="宋体" w:hAnsi="宋体"/>
          <w:color w:val="auto"/>
          <w:sz w:val="24"/>
          <w:szCs w:val="22"/>
          <w:highlight w:val="none"/>
        </w:rPr>
        <w:t>中标</w:t>
      </w:r>
      <w:r>
        <w:rPr>
          <w:rFonts w:ascii="宋体" w:hAnsi="宋体"/>
          <w:color w:val="auto"/>
          <w:sz w:val="24"/>
          <w:szCs w:val="22"/>
          <w:highlight w:val="none"/>
        </w:rPr>
        <w:t>供应商之日起2个工作日内，在</w:t>
      </w:r>
      <w:r>
        <w:rPr>
          <w:rFonts w:hint="eastAsia" w:ascii="宋体" w:hAnsi="宋体"/>
          <w:color w:val="auto"/>
          <w:sz w:val="24"/>
          <w:szCs w:val="22"/>
          <w:highlight w:val="none"/>
        </w:rPr>
        <w:t>江苏省</w:t>
      </w:r>
      <w:r>
        <w:rPr>
          <w:rFonts w:ascii="宋体" w:hAnsi="宋体"/>
          <w:color w:val="auto"/>
          <w:sz w:val="24"/>
          <w:szCs w:val="22"/>
          <w:highlight w:val="none"/>
        </w:rPr>
        <w:t>政府采购网公告</w:t>
      </w:r>
      <w:r>
        <w:rPr>
          <w:rFonts w:hint="eastAsia" w:ascii="宋体" w:hAnsi="宋体"/>
          <w:color w:val="auto"/>
          <w:sz w:val="24"/>
          <w:szCs w:val="22"/>
          <w:highlight w:val="none"/>
        </w:rPr>
        <w:t>中标</w:t>
      </w:r>
      <w:r>
        <w:rPr>
          <w:rFonts w:ascii="宋体" w:hAnsi="宋体"/>
          <w:color w:val="auto"/>
          <w:sz w:val="24"/>
          <w:szCs w:val="22"/>
          <w:highlight w:val="none"/>
        </w:rPr>
        <w:t>结果，公告期限为1个工作日。</w:t>
      </w:r>
    </w:p>
    <w:p w14:paraId="41028793">
      <w:pPr>
        <w:pStyle w:val="3"/>
        <w:keepNext/>
        <w:keepLines w:val="0"/>
        <w:pageBreakBefore/>
        <w:widowControl w:val="0"/>
        <w:numPr>
          <w:ilvl w:val="0"/>
          <w:numId w:val="20"/>
        </w:numPr>
        <w:kinsoku/>
        <w:wordWrap/>
        <w:overflowPunct/>
        <w:topLinePunct w:val="0"/>
        <w:autoSpaceDE/>
        <w:autoSpaceDN/>
        <w:bidi w:val="0"/>
        <w:adjustRightInd/>
        <w:snapToGrid/>
        <w:jc w:val="center"/>
        <w:textAlignment w:val="auto"/>
        <w:rPr>
          <w:rFonts w:hint="eastAsia" w:ascii="黑体" w:eastAsia="黑体"/>
          <w:bCs/>
          <w:color w:val="auto"/>
          <w:sz w:val="44"/>
          <w:highlight w:val="none"/>
          <w:lang w:val="en-US" w:eastAsia="zh-CN"/>
        </w:rPr>
      </w:pPr>
      <w:r>
        <w:rPr>
          <w:rFonts w:hint="eastAsia" w:ascii="黑体" w:eastAsia="黑体"/>
          <w:bCs/>
          <w:color w:val="auto"/>
          <w:sz w:val="44"/>
          <w:highlight w:val="none"/>
          <w:lang w:val="en-US" w:eastAsia="zh-CN"/>
        </w:rPr>
        <w:t>合同及履约保证</w:t>
      </w:r>
    </w:p>
    <w:p w14:paraId="50C4D7BA">
      <w:pPr>
        <w:snapToGrid w:val="0"/>
        <w:spacing w:line="360" w:lineRule="auto"/>
        <w:ind w:firstLine="480" w:firstLineChars="200"/>
        <w:jc w:val="left"/>
        <w:rPr>
          <w:color w:val="auto"/>
          <w:sz w:val="24"/>
          <w:highlight w:val="none"/>
        </w:rPr>
      </w:pPr>
      <w:r>
        <w:rPr>
          <w:color w:val="auto"/>
          <w:sz w:val="24"/>
          <w:highlight w:val="none"/>
        </w:rPr>
        <w:t>一、成交供应商在接到《成交通知书》后</w:t>
      </w:r>
      <w:r>
        <w:rPr>
          <w:rFonts w:hint="eastAsia"/>
          <w:color w:val="auto"/>
          <w:sz w:val="24"/>
          <w:highlight w:val="none"/>
        </w:rPr>
        <w:t>三十</w:t>
      </w:r>
      <w:r>
        <w:rPr>
          <w:color w:val="auto"/>
          <w:sz w:val="24"/>
          <w:highlight w:val="none"/>
        </w:rPr>
        <w:t>日内</w:t>
      </w:r>
      <w:r>
        <w:rPr>
          <w:rFonts w:hint="eastAsia"/>
          <w:color w:val="auto"/>
          <w:sz w:val="24"/>
          <w:highlight w:val="none"/>
        </w:rPr>
        <w:t>与</w:t>
      </w:r>
      <w:r>
        <w:rPr>
          <w:color w:val="auto"/>
          <w:sz w:val="24"/>
          <w:highlight w:val="none"/>
        </w:rPr>
        <w:t>采购单位签订合同。合同签订后成交供应商方可履约，否则引起的一切后果由成交人自行承担。纸质合同一式</w:t>
      </w:r>
      <w:r>
        <w:rPr>
          <w:rFonts w:hint="eastAsia"/>
          <w:color w:val="auto"/>
          <w:sz w:val="24"/>
          <w:highlight w:val="none"/>
        </w:rPr>
        <w:t>捌</w:t>
      </w:r>
      <w:r>
        <w:rPr>
          <w:color w:val="auto"/>
          <w:sz w:val="24"/>
          <w:highlight w:val="none"/>
        </w:rPr>
        <w:t>份，采购人</w:t>
      </w:r>
      <w:r>
        <w:rPr>
          <w:rFonts w:hint="eastAsia"/>
          <w:color w:val="auto"/>
          <w:sz w:val="24"/>
          <w:highlight w:val="none"/>
        </w:rPr>
        <w:t>伍份，</w:t>
      </w:r>
      <w:r>
        <w:rPr>
          <w:color w:val="auto"/>
          <w:sz w:val="24"/>
          <w:highlight w:val="none"/>
        </w:rPr>
        <w:t>供应商</w:t>
      </w:r>
      <w:r>
        <w:rPr>
          <w:rFonts w:hint="eastAsia"/>
          <w:color w:val="auto"/>
          <w:sz w:val="24"/>
          <w:highlight w:val="none"/>
        </w:rPr>
        <w:t>叁</w:t>
      </w:r>
      <w:r>
        <w:rPr>
          <w:color w:val="auto"/>
          <w:sz w:val="24"/>
          <w:highlight w:val="none"/>
        </w:rPr>
        <w:t>份。所签合同不得对采购文件作实质性修改。采购单位不得向成交供应商提出不合理的要求作为签订合同的条件，不得与成交供应商私下订立背离采购文件实质性内容的协议。</w:t>
      </w:r>
    </w:p>
    <w:p w14:paraId="7EB476A9">
      <w:pPr>
        <w:snapToGrid w:val="0"/>
        <w:spacing w:line="360" w:lineRule="auto"/>
        <w:ind w:firstLine="480" w:firstLineChars="200"/>
        <w:jc w:val="left"/>
        <w:rPr>
          <w:color w:val="auto"/>
          <w:sz w:val="24"/>
          <w:highlight w:val="none"/>
        </w:rPr>
      </w:pPr>
      <w:r>
        <w:rPr>
          <w:color w:val="auto"/>
          <w:sz w:val="24"/>
          <w:highlight w:val="none"/>
        </w:rPr>
        <w:t>二、采购人按合同约定积极配合成交供应商履约，</w:t>
      </w:r>
      <w:r>
        <w:rPr>
          <w:rFonts w:hint="eastAsia"/>
          <w:color w:val="auto"/>
          <w:sz w:val="24"/>
          <w:highlight w:val="none"/>
        </w:rPr>
        <w:t>采购人对成交供应商提交的货物依据采购文件、合同上的技术规格要求和国家有关质量标准进行现场验收，符合采购文件技术要求的，给予签收，验收不合格的不予签收。验收时成交供应商必须在现场，验收完毕后作出验收结果报告。供货完毕验收合格后，以采购人签发的验收单作为付款依据。</w:t>
      </w:r>
    </w:p>
    <w:p w14:paraId="332A3C99">
      <w:pPr>
        <w:snapToGrid w:val="0"/>
        <w:spacing w:line="360" w:lineRule="auto"/>
        <w:ind w:firstLine="480" w:firstLineChars="200"/>
        <w:jc w:val="left"/>
        <w:rPr>
          <w:color w:val="auto"/>
          <w:sz w:val="24"/>
          <w:highlight w:val="none"/>
        </w:rPr>
      </w:pPr>
      <w:r>
        <w:rPr>
          <w:color w:val="auto"/>
          <w:sz w:val="24"/>
          <w:highlight w:val="none"/>
        </w:rPr>
        <w:t>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70198339">
      <w:pPr>
        <w:snapToGrid w:val="0"/>
        <w:spacing w:line="360" w:lineRule="auto"/>
        <w:ind w:firstLine="480" w:firstLineChars="200"/>
        <w:jc w:val="left"/>
        <w:rPr>
          <w:color w:val="auto"/>
          <w:sz w:val="24"/>
          <w:highlight w:val="none"/>
        </w:rPr>
      </w:pPr>
      <w:r>
        <w:rPr>
          <w:color w:val="auto"/>
          <w:sz w:val="24"/>
          <w:highlight w:val="none"/>
        </w:rPr>
        <w:t>四、成交供应商出现违约情形，应当及时纠正或补偿；造成损失的，按合同约定追究违约责任；发现有假冒、伪劣、走私产品、商业贿赂等违法情形的，应由采购人移交工商、质监、公安等行政执法部门依法查处。</w:t>
      </w:r>
    </w:p>
    <w:p w14:paraId="10DCA837">
      <w:pPr>
        <w:snapToGrid w:val="0"/>
        <w:spacing w:line="360" w:lineRule="auto"/>
        <w:ind w:firstLine="482" w:firstLineChars="200"/>
        <w:jc w:val="left"/>
        <w:rPr>
          <w:b/>
          <w:color w:val="auto"/>
          <w:sz w:val="24"/>
          <w:highlight w:val="none"/>
        </w:rPr>
      </w:pPr>
      <w:r>
        <w:rPr>
          <w:b/>
          <w:color w:val="auto"/>
          <w:sz w:val="24"/>
          <w:highlight w:val="none"/>
        </w:rPr>
        <w:t>五、不响应付款方式的，视同响应文件无效处理。</w:t>
      </w:r>
    </w:p>
    <w:p w14:paraId="68136E70">
      <w:pPr>
        <w:snapToGrid w:val="0"/>
        <w:spacing w:line="360" w:lineRule="auto"/>
        <w:ind w:firstLine="480" w:firstLineChars="200"/>
        <w:jc w:val="left"/>
        <w:rPr>
          <w:color w:val="auto"/>
          <w:sz w:val="24"/>
          <w:highlight w:val="none"/>
        </w:rPr>
      </w:pPr>
      <w:r>
        <w:rPr>
          <w:color w:val="auto"/>
          <w:sz w:val="24"/>
          <w:highlight w:val="none"/>
        </w:rPr>
        <w:t>款项由采购人按相关财务支付规定办理支付手续。</w:t>
      </w:r>
    </w:p>
    <w:p w14:paraId="0DADBBEB">
      <w:pPr>
        <w:snapToGrid w:val="0"/>
        <w:spacing w:line="360" w:lineRule="auto"/>
        <w:ind w:firstLine="480" w:firstLineChars="200"/>
        <w:jc w:val="left"/>
        <w:rPr>
          <w:color w:val="auto"/>
          <w:sz w:val="24"/>
          <w:highlight w:val="none"/>
        </w:rPr>
      </w:pPr>
      <w:r>
        <w:rPr>
          <w:color w:val="auto"/>
          <w:sz w:val="24"/>
          <w:highlight w:val="none"/>
        </w:rPr>
        <w:t>每次付款前，成交供应商须根据结算金额按国家有关财税规定开出合法发票交采购方办理付款手续。</w:t>
      </w:r>
    </w:p>
    <w:p w14:paraId="6978B24C">
      <w:pPr>
        <w:snapToGrid w:val="0"/>
        <w:spacing w:line="360" w:lineRule="auto"/>
        <w:ind w:firstLine="482" w:firstLineChars="200"/>
        <w:jc w:val="left"/>
        <w:rPr>
          <w:rFonts w:hint="default" w:ascii="Times New Roman" w:hAnsi="Times New Roman" w:eastAsia="宋体" w:cs="Times New Roman"/>
          <w:b/>
          <w:color w:val="auto"/>
          <w:sz w:val="24"/>
          <w:highlight w:val="none"/>
          <w:lang w:val="en-US" w:eastAsia="zh-CN"/>
        </w:rPr>
      </w:pPr>
      <w:r>
        <w:rPr>
          <w:rFonts w:hint="eastAsia" w:ascii="Times New Roman" w:hAnsi="Times New Roman" w:eastAsia="宋体" w:cs="Times New Roman"/>
          <w:b/>
          <w:color w:val="auto"/>
          <w:sz w:val="24"/>
          <w:highlight w:val="none"/>
          <w:lang w:val="en-US" w:eastAsia="zh-CN"/>
        </w:rPr>
        <w:t>六、样本合同</w:t>
      </w:r>
    </w:p>
    <w:p w14:paraId="6481FD90">
      <w:pPr>
        <w:keepNext/>
        <w:keepLines/>
        <w:jc w:val="center"/>
        <w:outlineLvl w:val="1"/>
        <w:rPr>
          <w:rFonts w:hint="eastAsia"/>
          <w:highlight w:val="none"/>
        </w:rPr>
      </w:pPr>
      <w:r>
        <w:rPr>
          <w:rFonts w:hint="eastAsia" w:ascii="宋体" w:hAnsi="宋体" w:eastAsia="黑体"/>
          <w:color w:val="auto"/>
          <w:sz w:val="24"/>
          <w:szCs w:val="32"/>
          <w:highlight w:val="none"/>
        </w:rPr>
        <w:t>（以下为中标后</w:t>
      </w:r>
      <w:r>
        <w:rPr>
          <w:rFonts w:hint="eastAsia" w:ascii="宋体" w:hAnsi="宋体" w:eastAsia="黑体"/>
          <w:color w:val="auto"/>
          <w:sz w:val="24"/>
          <w:szCs w:val="32"/>
          <w:highlight w:val="none"/>
          <w:lang w:val="en-US" w:eastAsia="zh-CN"/>
        </w:rPr>
        <w:t>签订</w:t>
      </w:r>
      <w:r>
        <w:rPr>
          <w:rFonts w:hint="eastAsia" w:ascii="宋体" w:hAnsi="宋体" w:eastAsia="黑体"/>
          <w:color w:val="auto"/>
          <w:sz w:val="24"/>
          <w:szCs w:val="32"/>
          <w:highlight w:val="none"/>
        </w:rPr>
        <w:t>本项目合同的通用条款）</w:t>
      </w:r>
    </w:p>
    <w:p w14:paraId="0020DA45">
      <w:pPr>
        <w:spacing w:line="360" w:lineRule="auto"/>
        <w:jc w:val="center"/>
        <w:rPr>
          <w:rFonts w:hint="eastAsia" w:ascii="Arial" w:hAnsi="Arial" w:eastAsia="黑体" w:cstheme="minorBidi"/>
          <w:bCs/>
          <w:color w:val="000000"/>
          <w:kern w:val="2"/>
          <w:sz w:val="44"/>
          <w:szCs w:val="44"/>
          <w:highlight w:val="none"/>
          <w:lang w:val="en-US" w:eastAsia="zh-CN" w:bidi="ar-SA"/>
        </w:rPr>
      </w:pPr>
    </w:p>
    <w:p w14:paraId="71ED56A4">
      <w:pPr>
        <w:keepNext w:val="0"/>
        <w:keepLines w:val="0"/>
        <w:pageBreakBefore w:val="0"/>
        <w:kinsoku/>
        <w:wordWrap/>
        <w:overflowPunct/>
        <w:topLinePunct w:val="0"/>
        <w:autoSpaceDE w:val="0"/>
        <w:autoSpaceDN w:val="0"/>
        <w:bidi w:val="0"/>
        <w:adjustRightInd w:val="0"/>
        <w:spacing w:line="36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委托方: （以下简称甲方）</w:t>
      </w:r>
      <w:r>
        <w:rPr>
          <w:rFonts w:hint="eastAsia" w:ascii="仿宋" w:hAnsi="仿宋" w:eastAsia="仿宋" w:cs="仿宋"/>
          <w:b/>
          <w:bCs/>
          <w:sz w:val="24"/>
          <w:szCs w:val="24"/>
          <w:highlight w:val="none"/>
          <w:u w:val="single"/>
          <w:lang w:val="en-US" w:eastAsia="zh-CN"/>
        </w:rPr>
        <w:t>南通市市政设施管理处</w:t>
      </w:r>
    </w:p>
    <w:p w14:paraId="5030DCE0">
      <w:pPr>
        <w:keepNext w:val="0"/>
        <w:keepLines w:val="0"/>
        <w:pageBreakBefore w:val="0"/>
        <w:kinsoku/>
        <w:wordWrap/>
        <w:overflowPunct/>
        <w:topLinePunct w:val="0"/>
        <w:autoSpaceDE w:val="0"/>
        <w:autoSpaceDN w:val="0"/>
        <w:bidi w:val="0"/>
        <w:adjustRightInd w:val="0"/>
        <w:spacing w:line="360" w:lineRule="auto"/>
        <w:jc w:val="left"/>
        <w:textAlignment w:val="auto"/>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设计方: （以下简称乙方）</w:t>
      </w:r>
      <w:r>
        <w:rPr>
          <w:rFonts w:hint="eastAsia" w:ascii="仿宋" w:hAnsi="仿宋" w:eastAsia="仿宋" w:cs="仿宋"/>
          <w:b/>
          <w:bCs/>
          <w:sz w:val="24"/>
          <w:szCs w:val="24"/>
          <w:highlight w:val="none"/>
          <w:u w:val="single"/>
          <w:lang w:val="en-US" w:eastAsia="zh-CN"/>
        </w:rPr>
        <w:t xml:space="preserve">                   </w:t>
      </w:r>
    </w:p>
    <w:p w14:paraId="193E0B9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甲方与乙方就</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u w:val="single"/>
          <w:lang w:val="zh-CN" w:eastAsia="zh-CN"/>
        </w:rPr>
        <w:t>项目</w:t>
      </w:r>
      <w:r>
        <w:rPr>
          <w:rFonts w:hint="eastAsia" w:ascii="宋体" w:hAnsi="宋体" w:eastAsia="宋体" w:cs="宋体"/>
          <w:sz w:val="24"/>
          <w:szCs w:val="24"/>
          <w:highlight w:val="none"/>
        </w:rPr>
        <w:t>的有关事宜，经双方协商一致，签订本合同。</w:t>
      </w:r>
    </w:p>
    <w:p w14:paraId="2B48C08B">
      <w:pPr>
        <w:pStyle w:val="34"/>
        <w:spacing w:line="360" w:lineRule="auto"/>
        <w:rPr>
          <w:rFonts w:hint="eastAsia"/>
          <w:highlight w:val="none"/>
        </w:rPr>
      </w:pPr>
    </w:p>
    <w:p w14:paraId="776BD494">
      <w:pPr>
        <w:keepNext w:val="0"/>
        <w:keepLines w:val="0"/>
        <w:pageBreakBefore w:val="0"/>
        <w:kinsoku/>
        <w:wordWrap/>
        <w:overflowPunct/>
        <w:topLinePunct w:val="0"/>
        <w:bidi w:val="0"/>
        <w:spacing w:line="360" w:lineRule="auto"/>
        <w:jc w:val="center"/>
        <w:textAlignment w:val="auto"/>
        <w:rPr>
          <w:rFonts w:hint="eastAsia" w:ascii="Arial" w:hAnsi="Arial" w:eastAsia="黑体" w:cstheme="minorBidi"/>
          <w:bCs/>
          <w:color w:val="000000"/>
          <w:kern w:val="2"/>
          <w:sz w:val="32"/>
          <w:szCs w:val="32"/>
          <w:highlight w:val="none"/>
          <w:lang w:val="en-US" w:eastAsia="zh-CN" w:bidi="ar-SA"/>
        </w:rPr>
      </w:pPr>
      <w:bookmarkStart w:id="203" w:name="_Toc213732291"/>
      <w:bookmarkStart w:id="204" w:name="_Toc513635965"/>
      <w:r>
        <w:rPr>
          <w:rFonts w:hint="eastAsia" w:ascii="Arial" w:hAnsi="Arial" w:eastAsia="黑体" w:cstheme="minorBidi"/>
          <w:bCs/>
          <w:color w:val="000000"/>
          <w:kern w:val="2"/>
          <w:sz w:val="32"/>
          <w:szCs w:val="32"/>
          <w:highlight w:val="none"/>
          <w:lang w:val="en-US" w:eastAsia="zh-CN" w:bidi="ar-SA"/>
        </w:rPr>
        <w:t>一、本合同依据下列文件签订：</w:t>
      </w:r>
      <w:bookmarkEnd w:id="203"/>
      <w:bookmarkEnd w:id="204"/>
    </w:p>
    <w:p w14:paraId="5C7BB04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1.1 </w:t>
      </w:r>
      <w:r>
        <w:rPr>
          <w:rFonts w:hint="eastAsia" w:ascii="宋体" w:hAnsi="宋体" w:eastAsia="宋体" w:cs="宋体"/>
          <w:sz w:val="24"/>
          <w:szCs w:val="24"/>
          <w:highlight w:val="none"/>
        </w:rPr>
        <w:t>《中华人民共和国民法典》、《中华人民共和国建筑法》、《建设工程质量管理条例》、《建设工程勘察设计</w:t>
      </w:r>
      <w:r>
        <w:rPr>
          <w:rFonts w:hint="eastAsia" w:ascii="宋体" w:hAnsi="宋体" w:cs="宋体"/>
          <w:sz w:val="24"/>
          <w:szCs w:val="24"/>
          <w:highlight w:val="none"/>
          <w:lang w:val="en-US" w:eastAsia="zh-CN"/>
        </w:rPr>
        <w:t>管理条例</w:t>
      </w:r>
      <w:r>
        <w:rPr>
          <w:rFonts w:hint="eastAsia" w:ascii="宋体" w:hAnsi="宋体" w:eastAsia="宋体" w:cs="宋体"/>
          <w:sz w:val="24"/>
          <w:szCs w:val="24"/>
          <w:highlight w:val="none"/>
        </w:rPr>
        <w:t>》和《江苏省建设工程勘察设计管理办法》等法律规定。</w:t>
      </w:r>
    </w:p>
    <w:p w14:paraId="7971850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1.2 </w:t>
      </w:r>
      <w:r>
        <w:rPr>
          <w:rFonts w:hint="eastAsia" w:ascii="宋体" w:hAnsi="宋体" w:eastAsia="宋体" w:cs="宋体"/>
          <w:sz w:val="24"/>
          <w:szCs w:val="24"/>
          <w:highlight w:val="none"/>
        </w:rPr>
        <w:t>国家、省及南通市有关工程勘察设计管理法规、规章和规范性文件。</w:t>
      </w:r>
    </w:p>
    <w:p w14:paraId="50C163B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1.3 </w:t>
      </w:r>
      <w:r>
        <w:rPr>
          <w:rFonts w:hint="eastAsia" w:ascii="宋体" w:hAnsi="宋体" w:eastAsia="宋体" w:cs="宋体"/>
          <w:sz w:val="24"/>
          <w:szCs w:val="24"/>
          <w:highlight w:val="none"/>
        </w:rPr>
        <w:t>国家所有现行的工程建设规范和质量验收规范及检验评定标准等。</w:t>
      </w:r>
    </w:p>
    <w:p w14:paraId="1071328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1.4 </w:t>
      </w:r>
      <w:r>
        <w:rPr>
          <w:rFonts w:hint="eastAsia" w:ascii="宋体" w:hAnsi="宋体" w:eastAsia="宋体" w:cs="宋体"/>
          <w:sz w:val="24"/>
          <w:szCs w:val="24"/>
          <w:highlight w:val="none"/>
        </w:rPr>
        <w:t>建设工程批准文件。</w:t>
      </w:r>
    </w:p>
    <w:p w14:paraId="3E87E637">
      <w:pPr>
        <w:pStyle w:val="34"/>
        <w:spacing w:line="360" w:lineRule="auto"/>
        <w:rPr>
          <w:rFonts w:hint="eastAsia"/>
          <w:highlight w:val="none"/>
        </w:rPr>
      </w:pPr>
    </w:p>
    <w:p w14:paraId="0E41796C">
      <w:pPr>
        <w:keepNext w:val="0"/>
        <w:keepLines w:val="0"/>
        <w:pageBreakBefore w:val="0"/>
        <w:kinsoku/>
        <w:wordWrap/>
        <w:overflowPunct/>
        <w:topLinePunct w:val="0"/>
        <w:bidi w:val="0"/>
        <w:spacing w:line="360" w:lineRule="auto"/>
        <w:jc w:val="center"/>
        <w:textAlignment w:val="auto"/>
        <w:rPr>
          <w:rFonts w:hint="eastAsia" w:ascii="Arial" w:hAnsi="Arial" w:eastAsia="黑体" w:cstheme="minorBidi"/>
          <w:bCs/>
          <w:color w:val="000000"/>
          <w:kern w:val="2"/>
          <w:sz w:val="32"/>
          <w:szCs w:val="32"/>
          <w:highlight w:val="none"/>
          <w:lang w:val="en-US" w:eastAsia="zh-CN" w:bidi="ar-SA"/>
        </w:rPr>
      </w:pPr>
      <w:bookmarkStart w:id="205" w:name="_Toc513635966"/>
      <w:bookmarkStart w:id="206" w:name="_Toc213732292"/>
      <w:r>
        <w:rPr>
          <w:rFonts w:hint="eastAsia" w:ascii="Arial" w:hAnsi="Arial" w:eastAsia="黑体" w:cstheme="minorBidi"/>
          <w:bCs/>
          <w:color w:val="000000"/>
          <w:kern w:val="2"/>
          <w:sz w:val="32"/>
          <w:szCs w:val="32"/>
          <w:highlight w:val="none"/>
          <w:lang w:val="en-US" w:eastAsia="zh-CN" w:bidi="ar-SA"/>
        </w:rPr>
        <w:t>二、本合同中建设工程设计项目的名称、地点、</w:t>
      </w:r>
      <w:bookmarkEnd w:id="205"/>
      <w:bookmarkEnd w:id="206"/>
    </w:p>
    <w:p w14:paraId="0D790DD5">
      <w:pPr>
        <w:keepNext w:val="0"/>
        <w:keepLines w:val="0"/>
        <w:pageBreakBefore w:val="0"/>
        <w:kinsoku/>
        <w:wordWrap/>
        <w:overflowPunct/>
        <w:topLinePunct w:val="0"/>
        <w:bidi w:val="0"/>
        <w:spacing w:line="360" w:lineRule="auto"/>
        <w:jc w:val="center"/>
        <w:textAlignment w:val="auto"/>
        <w:rPr>
          <w:rFonts w:hint="eastAsia" w:ascii="Arial" w:hAnsi="Arial" w:eastAsia="黑体" w:cstheme="minorBidi"/>
          <w:bCs/>
          <w:color w:val="000000"/>
          <w:kern w:val="2"/>
          <w:sz w:val="32"/>
          <w:szCs w:val="32"/>
          <w:highlight w:val="none"/>
          <w:lang w:val="en-US" w:eastAsia="zh-CN" w:bidi="ar-SA"/>
        </w:rPr>
      </w:pPr>
      <w:bookmarkStart w:id="207" w:name="_Toc213732293"/>
      <w:bookmarkStart w:id="208" w:name="_Toc513635967"/>
      <w:bookmarkStart w:id="209" w:name="_Toc182726654"/>
      <w:r>
        <w:rPr>
          <w:rFonts w:hint="eastAsia" w:ascii="Arial" w:hAnsi="Arial" w:eastAsia="黑体" w:cstheme="minorBidi"/>
          <w:bCs/>
          <w:color w:val="000000"/>
          <w:kern w:val="2"/>
          <w:sz w:val="32"/>
          <w:szCs w:val="32"/>
          <w:highlight w:val="none"/>
          <w:lang w:val="en-US" w:eastAsia="zh-CN" w:bidi="ar-SA"/>
        </w:rPr>
        <w:t>规模、投资、设计内容及标准：</w:t>
      </w:r>
      <w:bookmarkEnd w:id="207"/>
      <w:bookmarkEnd w:id="208"/>
      <w:bookmarkEnd w:id="209"/>
    </w:p>
    <w:p w14:paraId="7611960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仿宋" w:hAnsi="仿宋" w:eastAsia="仿宋" w:cs="仿宋"/>
          <w:b/>
          <w:bCs/>
          <w:sz w:val="24"/>
          <w:szCs w:val="24"/>
          <w:highlight w:val="none"/>
          <w:u w:val="single"/>
          <w:lang w:val="en-US" w:eastAsia="zh-CN"/>
        </w:rPr>
      </w:pPr>
      <w:r>
        <w:rPr>
          <w:rFonts w:hint="eastAsia" w:ascii="宋体" w:hAnsi="宋体" w:eastAsia="宋体" w:cs="宋体"/>
          <w:sz w:val="24"/>
          <w:szCs w:val="24"/>
          <w:highlight w:val="none"/>
          <w:lang w:val="zh-CN"/>
        </w:rPr>
        <w:t>2.1 项目名称：</w:t>
      </w:r>
      <w:r>
        <w:rPr>
          <w:rFonts w:hint="eastAsia" w:ascii="仿宋" w:hAnsi="仿宋" w:eastAsia="仿宋" w:cs="仿宋"/>
          <w:b/>
          <w:bCs/>
          <w:sz w:val="24"/>
          <w:szCs w:val="24"/>
          <w:highlight w:val="none"/>
          <w:u w:val="single"/>
          <w:lang w:val="en-US" w:eastAsia="zh-CN"/>
        </w:rPr>
        <w:t xml:space="preserve">                </w:t>
      </w:r>
    </w:p>
    <w:p w14:paraId="6D18084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2.2 项目地点：</w:t>
      </w:r>
      <w:r>
        <w:rPr>
          <w:rFonts w:hint="eastAsia" w:ascii="仿宋" w:hAnsi="仿宋" w:eastAsia="仿宋" w:cs="仿宋"/>
          <w:b/>
          <w:bCs/>
          <w:sz w:val="24"/>
          <w:szCs w:val="24"/>
          <w:highlight w:val="none"/>
          <w:u w:val="single"/>
          <w:lang w:val="en-US" w:eastAsia="zh-CN"/>
        </w:rPr>
        <w:t>南通市区</w:t>
      </w:r>
    </w:p>
    <w:p w14:paraId="189C4EB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仿宋" w:hAnsi="仿宋" w:eastAsia="仿宋" w:cs="仿宋"/>
          <w:b/>
          <w:bCs/>
          <w:sz w:val="24"/>
          <w:szCs w:val="24"/>
          <w:highlight w:val="none"/>
          <w:u w:val="single"/>
          <w:lang w:val="en-US" w:eastAsia="zh-CN"/>
        </w:rPr>
      </w:pPr>
      <w:r>
        <w:rPr>
          <w:rFonts w:hint="eastAsia" w:ascii="宋体" w:hAnsi="宋体" w:eastAsia="宋体" w:cs="宋体"/>
          <w:sz w:val="24"/>
          <w:szCs w:val="24"/>
          <w:highlight w:val="none"/>
          <w:lang w:val="zh-CN"/>
        </w:rPr>
        <w:t>2.3 项目</w:t>
      </w:r>
      <w:r>
        <w:rPr>
          <w:rFonts w:hint="eastAsia" w:ascii="宋体" w:hAnsi="宋体" w:cs="宋体"/>
          <w:sz w:val="24"/>
          <w:szCs w:val="24"/>
          <w:highlight w:val="none"/>
          <w:lang w:val="en-US" w:eastAsia="zh-CN"/>
        </w:rPr>
        <w:t>内容</w:t>
      </w:r>
      <w:r>
        <w:rPr>
          <w:rFonts w:hint="eastAsia" w:ascii="宋体" w:hAnsi="宋体" w:cs="宋体"/>
          <w:sz w:val="24"/>
          <w:szCs w:val="24"/>
          <w:highlight w:val="none"/>
          <w:lang w:val="zh-CN"/>
        </w:rPr>
        <w:t>：</w:t>
      </w:r>
      <w:r>
        <w:rPr>
          <w:rFonts w:hint="eastAsia" w:ascii="仿宋" w:hAnsi="仿宋" w:eastAsia="仿宋" w:cs="仿宋"/>
          <w:b/>
          <w:bCs/>
          <w:sz w:val="24"/>
          <w:szCs w:val="24"/>
          <w:highlight w:val="none"/>
          <w:u w:val="single"/>
          <w:lang w:val="en-US" w:eastAsia="zh-CN"/>
        </w:rPr>
        <w:t xml:space="preserve">                   </w:t>
      </w:r>
    </w:p>
    <w:p w14:paraId="2E6DBF7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仿宋" w:hAnsi="仿宋" w:eastAsia="仿宋" w:cs="仿宋"/>
          <w:b/>
          <w:bCs/>
          <w:sz w:val="24"/>
          <w:szCs w:val="24"/>
          <w:highlight w:val="none"/>
          <w:u w:val="single"/>
          <w:lang w:val="zh-CN" w:eastAsia="zh-CN"/>
        </w:rPr>
      </w:pPr>
      <w:r>
        <w:rPr>
          <w:rFonts w:hint="eastAsia" w:ascii="宋体" w:hAnsi="宋体" w:eastAsia="宋体" w:cs="宋体"/>
          <w:sz w:val="24"/>
          <w:szCs w:val="24"/>
          <w:highlight w:val="none"/>
          <w:lang w:val="zh-CN"/>
        </w:rPr>
        <w:t>2.4 工程特征及附注说明：</w:t>
      </w:r>
    </w:p>
    <w:p w14:paraId="499BD7F7">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b/>
          <w:bCs/>
          <w:sz w:val="24"/>
          <w:szCs w:val="24"/>
          <w:highlight w:val="none"/>
          <w:u w:val="single"/>
          <w:lang w:val="en-US" w:eastAsia="zh-CN"/>
        </w:rPr>
      </w:pPr>
      <w:r>
        <w:rPr>
          <w:rFonts w:hint="eastAsia" w:ascii="宋体" w:hAnsi="宋体" w:eastAsia="宋体" w:cs="宋体"/>
          <w:kern w:val="2"/>
          <w:sz w:val="24"/>
          <w:szCs w:val="24"/>
          <w:highlight w:val="none"/>
          <w:lang w:val="en-US" w:eastAsia="zh-CN" w:bidi="ar"/>
        </w:rPr>
        <w:t>2.5 项目服务期限：</w:t>
      </w:r>
      <w:r>
        <w:rPr>
          <w:rFonts w:hint="eastAsia" w:ascii="仿宋" w:hAnsi="仿宋" w:eastAsia="仿宋" w:cs="仿宋"/>
          <w:b/>
          <w:bCs/>
          <w:sz w:val="24"/>
          <w:szCs w:val="24"/>
          <w:highlight w:val="none"/>
          <w:u w:val="single"/>
          <w:lang w:val="en-US" w:eastAsia="zh-CN"/>
        </w:rPr>
        <w:t xml:space="preserve">                           </w:t>
      </w:r>
    </w:p>
    <w:p w14:paraId="2706D36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w:t>
      </w:r>
      <w:r>
        <w:rPr>
          <w:rFonts w:hint="eastAsia" w:ascii="宋体" w:hAnsi="宋体" w:cs="宋体"/>
          <w:sz w:val="24"/>
          <w:szCs w:val="24"/>
          <w:highlight w:val="none"/>
          <w:lang w:val="en-US" w:eastAsia="zh-CN"/>
        </w:rPr>
        <w:t xml:space="preserve">6 </w:t>
      </w:r>
      <w:r>
        <w:rPr>
          <w:rFonts w:hint="eastAsia" w:ascii="宋体" w:hAnsi="宋体" w:eastAsia="宋体" w:cs="宋体"/>
          <w:sz w:val="24"/>
          <w:szCs w:val="24"/>
          <w:highlight w:val="none"/>
          <w:lang w:val="zh-CN"/>
        </w:rPr>
        <w:t>工程项目的投资总额：</w:t>
      </w:r>
    </w:p>
    <w:p w14:paraId="5039AC7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lang w:val="zh-CN"/>
        </w:rPr>
        <w:t xml:space="preserve"> 工程项目的设计内容</w:t>
      </w:r>
    </w:p>
    <w:p w14:paraId="7C1C987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lang w:val="en-US" w:eastAsia="zh-CN"/>
        </w:rPr>
        <w:t>1</w:t>
      </w:r>
      <w:r>
        <w:rPr>
          <w:rFonts w:hint="eastAsia" w:ascii="宋体" w:hAnsi="宋体" w:cs="宋体"/>
          <w:sz w:val="24"/>
          <w:szCs w:val="24"/>
          <w:highlight w:val="none"/>
          <w:lang w:val="zh-CN"/>
        </w:rPr>
        <w:t>）</w:t>
      </w:r>
      <w:r>
        <w:rPr>
          <w:rFonts w:hint="eastAsia" w:ascii="宋体" w:hAnsi="宋体" w:cs="宋体"/>
          <w:sz w:val="24"/>
          <w:szCs w:val="24"/>
          <w:highlight w:val="none"/>
          <w:lang w:val="en-US" w:eastAsia="zh-CN"/>
        </w:rPr>
        <w:t>服务</w:t>
      </w:r>
      <w:r>
        <w:rPr>
          <w:rFonts w:hint="eastAsia" w:ascii="宋体" w:hAnsi="宋体" w:eastAsia="宋体" w:cs="宋体"/>
          <w:sz w:val="24"/>
          <w:szCs w:val="24"/>
          <w:highlight w:val="none"/>
          <w:lang w:val="zh-CN"/>
        </w:rPr>
        <w:t>内容</w:t>
      </w:r>
    </w:p>
    <w:p w14:paraId="0F6FE0C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val="zh-CN"/>
        </w:rPr>
        <w:t>）</w:t>
      </w:r>
      <w:r>
        <w:rPr>
          <w:rFonts w:hint="eastAsia" w:ascii="宋体" w:hAnsi="宋体" w:eastAsia="宋体" w:cs="宋体"/>
          <w:sz w:val="24"/>
          <w:szCs w:val="24"/>
          <w:highlight w:val="none"/>
          <w:lang w:val="zh-CN"/>
        </w:rPr>
        <w:t>项目要求</w:t>
      </w:r>
    </w:p>
    <w:p w14:paraId="294E6F9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乙方必须切实履行招标文件中的有关规定以及投标文件中所作出的各项承诺。</w:t>
      </w:r>
    </w:p>
    <w:p w14:paraId="632C9C7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①</w:t>
      </w:r>
      <w:r>
        <w:rPr>
          <w:rFonts w:hint="eastAsia" w:ascii="宋体" w:hAnsi="宋体" w:eastAsia="宋体" w:cs="宋体"/>
          <w:sz w:val="24"/>
          <w:szCs w:val="24"/>
          <w:highlight w:val="none"/>
          <w:lang w:val="zh-CN"/>
        </w:rPr>
        <w:t>乙方按照约定满足甲方的工期、质量、安全等要求；设计工期必须满足投标人须知前附表中的要求，并制定详细的各阶段的设计进度计划，在投标文件中应予以明确。</w:t>
      </w:r>
      <w:r>
        <w:rPr>
          <w:rFonts w:hint="eastAsia" w:ascii="宋体" w:hAnsi="宋体" w:cs="宋体"/>
          <w:sz w:val="24"/>
          <w:szCs w:val="24"/>
          <w:highlight w:val="none"/>
          <w:lang w:val="en-US" w:eastAsia="zh-CN"/>
        </w:rPr>
        <w:t>单项项目</w:t>
      </w:r>
      <w:r>
        <w:rPr>
          <w:rFonts w:hint="eastAsia" w:ascii="宋体" w:hAnsi="宋体" w:eastAsia="宋体" w:cs="宋体"/>
          <w:sz w:val="24"/>
          <w:szCs w:val="24"/>
          <w:highlight w:val="none"/>
          <w:lang w:val="zh-CN"/>
        </w:rPr>
        <w:t>的设计工期考核于</w:t>
      </w:r>
      <w:r>
        <w:rPr>
          <w:rFonts w:hint="eastAsia" w:ascii="宋体" w:hAnsi="宋体" w:cs="宋体"/>
          <w:sz w:val="24"/>
          <w:szCs w:val="24"/>
          <w:highlight w:val="none"/>
          <w:lang w:val="en-US" w:eastAsia="zh-CN"/>
        </w:rPr>
        <w:t>甲方通知之日</w:t>
      </w:r>
      <w:r>
        <w:rPr>
          <w:rFonts w:hint="eastAsia" w:ascii="宋体" w:hAnsi="宋体" w:eastAsia="宋体" w:cs="宋体"/>
          <w:sz w:val="24"/>
          <w:szCs w:val="24"/>
          <w:highlight w:val="none"/>
          <w:lang w:val="zh-CN"/>
        </w:rPr>
        <w:t>起计算。</w:t>
      </w:r>
    </w:p>
    <w:p w14:paraId="7BE4ED0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②</w:t>
      </w:r>
      <w:r>
        <w:rPr>
          <w:rFonts w:hint="eastAsia" w:ascii="宋体" w:hAnsi="宋体" w:eastAsia="宋体" w:cs="宋体"/>
          <w:sz w:val="24"/>
          <w:szCs w:val="24"/>
          <w:highlight w:val="none"/>
          <w:lang w:val="zh-CN"/>
        </w:rPr>
        <w:t>工程实施过程中，</w:t>
      </w:r>
      <w:r>
        <w:rPr>
          <w:rFonts w:hint="eastAsia" w:ascii="宋体" w:hAnsi="宋体" w:eastAsia="宋体" w:cs="宋体"/>
          <w:sz w:val="24"/>
          <w:szCs w:val="24"/>
          <w:highlight w:val="none"/>
          <w:lang w:val="en-US" w:eastAsia="zh-CN"/>
        </w:rPr>
        <w:t>乙方</w:t>
      </w:r>
      <w:r>
        <w:rPr>
          <w:rFonts w:hint="eastAsia" w:ascii="宋体" w:hAnsi="宋体" w:eastAsia="宋体" w:cs="宋体"/>
          <w:sz w:val="24"/>
          <w:szCs w:val="24"/>
          <w:highlight w:val="none"/>
          <w:lang w:val="zh-CN"/>
        </w:rPr>
        <w:t>按甲方要求进行增补设计及设计变更等。</w:t>
      </w:r>
    </w:p>
    <w:p w14:paraId="3E72D81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cs="宋体"/>
          <w:sz w:val="24"/>
          <w:szCs w:val="24"/>
          <w:highlight w:val="none"/>
          <w:lang w:val="zh-CN"/>
        </w:rPr>
      </w:pPr>
      <w:r>
        <w:rPr>
          <w:rFonts w:hint="eastAsia" w:ascii="宋体" w:hAnsi="宋体" w:cs="宋体"/>
          <w:sz w:val="24"/>
          <w:szCs w:val="24"/>
          <w:highlight w:val="none"/>
          <w:lang w:val="en-US" w:eastAsia="zh-CN"/>
        </w:rPr>
        <w:t>③乙方需做好</w:t>
      </w:r>
      <w:r>
        <w:rPr>
          <w:rFonts w:hint="eastAsia" w:ascii="宋体" w:hAnsi="宋体" w:eastAsia="宋体" w:cs="宋体"/>
          <w:sz w:val="24"/>
          <w:szCs w:val="24"/>
          <w:highlight w:val="none"/>
          <w:lang w:val="zh-CN"/>
        </w:rPr>
        <w:t>项目实施阶段的全过程跟踪服务工作。</w:t>
      </w:r>
      <w:r>
        <w:rPr>
          <w:rFonts w:hint="eastAsia" w:ascii="宋体" w:hAnsi="宋体" w:cs="宋体"/>
          <w:sz w:val="24"/>
          <w:szCs w:val="24"/>
          <w:highlight w:val="none"/>
          <w:lang w:val="en-US" w:eastAsia="zh-CN"/>
        </w:rPr>
        <w:t>乙方需</w:t>
      </w:r>
      <w:r>
        <w:rPr>
          <w:rFonts w:hint="eastAsia" w:ascii="宋体" w:hAnsi="宋体" w:eastAsia="宋体" w:cs="宋体"/>
          <w:sz w:val="24"/>
          <w:szCs w:val="24"/>
          <w:highlight w:val="none"/>
          <w:lang w:val="zh-CN"/>
        </w:rPr>
        <w:t>根据甲方要求，随时解决出现的设计问题（</w:t>
      </w:r>
      <w:r>
        <w:rPr>
          <w:rFonts w:hint="eastAsia" w:ascii="宋体" w:hAnsi="宋体" w:cs="宋体"/>
          <w:sz w:val="24"/>
          <w:szCs w:val="24"/>
          <w:highlight w:val="none"/>
          <w:lang w:val="en-US" w:eastAsia="zh-CN"/>
        </w:rPr>
        <w:t>收到通知后</w:t>
      </w:r>
      <w:r>
        <w:rPr>
          <w:rFonts w:hint="eastAsia" w:ascii="宋体" w:hAnsi="宋体" w:eastAsia="宋体" w:cs="宋体"/>
          <w:sz w:val="24"/>
          <w:szCs w:val="24"/>
          <w:highlight w:val="none"/>
          <w:lang w:val="zh-CN"/>
        </w:rPr>
        <w:t>4小时内），</w:t>
      </w:r>
      <w:r>
        <w:rPr>
          <w:rFonts w:hint="eastAsia" w:ascii="宋体" w:hAnsi="宋体" w:cs="宋体"/>
          <w:sz w:val="24"/>
          <w:szCs w:val="24"/>
          <w:highlight w:val="none"/>
          <w:lang w:val="en-US" w:eastAsia="zh-CN"/>
        </w:rPr>
        <w:t>所有</w:t>
      </w:r>
      <w:r>
        <w:rPr>
          <w:rFonts w:hint="eastAsia" w:ascii="宋体" w:hAnsi="宋体" w:eastAsia="宋体" w:cs="宋体"/>
          <w:sz w:val="24"/>
          <w:szCs w:val="24"/>
          <w:highlight w:val="none"/>
          <w:lang w:val="zh-CN"/>
        </w:rPr>
        <w:t>费用已经包含在合同总价中。工程完工后，设计人员应及时提交工程设计总结，参加工程预验收和竣工验收，并签署竣工验收意见</w:t>
      </w:r>
      <w:r>
        <w:rPr>
          <w:rFonts w:hint="eastAsia" w:ascii="宋体" w:hAnsi="宋体" w:cs="宋体"/>
          <w:sz w:val="24"/>
          <w:szCs w:val="24"/>
          <w:highlight w:val="none"/>
          <w:lang w:val="zh-CN"/>
        </w:rPr>
        <w:t>。</w:t>
      </w:r>
    </w:p>
    <w:p w14:paraId="7B0649C6">
      <w:pPr>
        <w:autoSpaceDE w:val="0"/>
        <w:autoSpaceDN w:val="0"/>
        <w:adjustRightInd w:val="0"/>
        <w:ind w:firstLine="0" w:firstLineChars="0"/>
        <w:jc w:val="left"/>
        <w:rPr>
          <w:rFonts w:hint="eastAsia"/>
          <w:highlight w:val="none"/>
          <w:lang w:val="zh-CN"/>
        </w:rPr>
      </w:pPr>
    </w:p>
    <w:p w14:paraId="4DA3DAB5">
      <w:pPr>
        <w:keepNext w:val="0"/>
        <w:keepLines w:val="0"/>
        <w:pageBreakBefore w:val="0"/>
        <w:kinsoku/>
        <w:wordWrap/>
        <w:overflowPunct/>
        <w:topLinePunct w:val="0"/>
        <w:bidi w:val="0"/>
        <w:spacing w:line="360" w:lineRule="auto"/>
        <w:jc w:val="center"/>
        <w:textAlignment w:val="auto"/>
        <w:rPr>
          <w:rFonts w:hint="eastAsia" w:ascii="Arial" w:hAnsi="Arial" w:eastAsia="黑体" w:cstheme="minorBidi"/>
          <w:bCs/>
          <w:color w:val="000000"/>
          <w:kern w:val="2"/>
          <w:sz w:val="32"/>
          <w:szCs w:val="32"/>
          <w:highlight w:val="none"/>
          <w:lang w:val="en-US" w:eastAsia="zh-CN" w:bidi="ar-SA"/>
        </w:rPr>
      </w:pPr>
      <w:bookmarkStart w:id="210" w:name="_Toc513635968"/>
      <w:bookmarkStart w:id="211" w:name="_Toc213732294"/>
      <w:r>
        <w:rPr>
          <w:rFonts w:hint="eastAsia" w:ascii="Arial" w:hAnsi="Arial" w:eastAsia="黑体" w:cstheme="minorBidi"/>
          <w:bCs/>
          <w:color w:val="000000"/>
          <w:kern w:val="2"/>
          <w:sz w:val="32"/>
          <w:szCs w:val="32"/>
          <w:highlight w:val="none"/>
          <w:lang w:val="en-US" w:eastAsia="zh-CN" w:bidi="ar-SA"/>
        </w:rPr>
        <w:t>三、甲方向乙方提交的有关资料及文件</w:t>
      </w:r>
      <w:bookmarkEnd w:id="210"/>
      <w:bookmarkEnd w:id="211"/>
    </w:p>
    <w:tbl>
      <w:tblPr>
        <w:tblStyle w:val="88"/>
        <w:tblW w:w="900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15"/>
        <w:gridCol w:w="3856"/>
        <w:gridCol w:w="1140"/>
        <w:gridCol w:w="1537"/>
        <w:gridCol w:w="1552"/>
      </w:tblGrid>
      <w:tr w14:paraId="5C3048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7" w:hRule="atLeast"/>
          <w:jc w:val="center"/>
        </w:trPr>
        <w:tc>
          <w:tcPr>
            <w:tcW w:w="915" w:type="dxa"/>
            <w:tcBorders>
              <w:top w:val="single" w:color="auto" w:sz="4" w:space="0"/>
              <w:left w:val="single" w:color="auto" w:sz="4" w:space="0"/>
              <w:bottom w:val="single" w:color="auto" w:sz="4" w:space="0"/>
              <w:right w:val="single" w:color="auto" w:sz="4" w:space="0"/>
            </w:tcBorders>
            <w:noWrap w:val="0"/>
            <w:vAlign w:val="center"/>
          </w:tcPr>
          <w:p w14:paraId="6F384402">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3856" w:type="dxa"/>
            <w:tcBorders>
              <w:top w:val="single" w:color="auto" w:sz="4" w:space="0"/>
              <w:left w:val="single" w:color="auto" w:sz="4" w:space="0"/>
              <w:bottom w:val="single" w:color="auto" w:sz="4" w:space="0"/>
              <w:right w:val="single" w:color="auto" w:sz="4" w:space="0"/>
            </w:tcBorders>
            <w:noWrap w:val="0"/>
            <w:vAlign w:val="center"/>
          </w:tcPr>
          <w:p w14:paraId="26FEBFDE">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b/>
                <w:bCs/>
                <w:sz w:val="24"/>
                <w:szCs w:val="24"/>
                <w:highlight w:val="none"/>
              </w:rPr>
            </w:pPr>
            <w:bookmarkStart w:id="212" w:name="_Toc513635969"/>
            <w:bookmarkStart w:id="213" w:name="_Toc2932463"/>
            <w:r>
              <w:rPr>
                <w:rFonts w:hint="eastAsia" w:ascii="宋体" w:hAnsi="宋体" w:eastAsia="宋体" w:cs="宋体"/>
                <w:b/>
                <w:bCs/>
                <w:sz w:val="24"/>
                <w:szCs w:val="24"/>
                <w:highlight w:val="none"/>
              </w:rPr>
              <w:t>提交的资料及文件名称</w:t>
            </w:r>
            <w:bookmarkEnd w:id="212"/>
            <w:bookmarkEnd w:id="213"/>
          </w:p>
        </w:tc>
        <w:tc>
          <w:tcPr>
            <w:tcW w:w="1140" w:type="dxa"/>
            <w:tcBorders>
              <w:top w:val="single" w:color="auto" w:sz="4" w:space="0"/>
              <w:left w:val="single" w:color="auto" w:sz="4" w:space="0"/>
              <w:bottom w:val="single" w:color="auto" w:sz="4" w:space="0"/>
              <w:right w:val="single" w:color="auto" w:sz="4" w:space="0"/>
            </w:tcBorders>
            <w:noWrap w:val="0"/>
            <w:vAlign w:val="center"/>
          </w:tcPr>
          <w:p w14:paraId="027AF418">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b/>
                <w:bCs/>
                <w:sz w:val="24"/>
                <w:szCs w:val="24"/>
                <w:highlight w:val="none"/>
              </w:rPr>
            </w:pPr>
            <w:bookmarkStart w:id="214" w:name="_Toc2932464"/>
            <w:bookmarkStart w:id="215" w:name="_Toc513635970"/>
            <w:r>
              <w:rPr>
                <w:rFonts w:hint="eastAsia" w:ascii="宋体" w:hAnsi="宋体" w:eastAsia="宋体" w:cs="宋体"/>
                <w:b/>
                <w:bCs/>
                <w:sz w:val="24"/>
                <w:szCs w:val="24"/>
                <w:highlight w:val="none"/>
              </w:rPr>
              <w:t>份数</w:t>
            </w:r>
            <w:bookmarkEnd w:id="214"/>
            <w:bookmarkEnd w:id="215"/>
          </w:p>
        </w:tc>
        <w:tc>
          <w:tcPr>
            <w:tcW w:w="1537" w:type="dxa"/>
            <w:tcBorders>
              <w:top w:val="single" w:color="auto" w:sz="4" w:space="0"/>
              <w:left w:val="single" w:color="auto" w:sz="4" w:space="0"/>
              <w:bottom w:val="single" w:color="auto" w:sz="4" w:space="0"/>
              <w:right w:val="single" w:color="auto" w:sz="4" w:space="0"/>
            </w:tcBorders>
            <w:noWrap w:val="0"/>
            <w:vAlign w:val="center"/>
          </w:tcPr>
          <w:p w14:paraId="31149D2D">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b/>
                <w:bCs/>
                <w:sz w:val="24"/>
                <w:szCs w:val="24"/>
                <w:highlight w:val="none"/>
              </w:rPr>
            </w:pPr>
            <w:bookmarkStart w:id="216" w:name="_Toc2932465"/>
            <w:bookmarkStart w:id="217" w:name="_Toc513635971"/>
            <w:r>
              <w:rPr>
                <w:rFonts w:hint="eastAsia" w:ascii="宋体" w:hAnsi="宋体" w:eastAsia="宋体" w:cs="宋体"/>
                <w:b/>
                <w:bCs/>
                <w:sz w:val="24"/>
                <w:szCs w:val="24"/>
                <w:highlight w:val="none"/>
              </w:rPr>
              <w:t>提交时间</w:t>
            </w:r>
            <w:bookmarkEnd w:id="216"/>
            <w:bookmarkEnd w:id="217"/>
          </w:p>
        </w:tc>
        <w:tc>
          <w:tcPr>
            <w:tcW w:w="1552" w:type="dxa"/>
            <w:tcBorders>
              <w:top w:val="single" w:color="auto" w:sz="4" w:space="0"/>
              <w:left w:val="single" w:color="auto" w:sz="4" w:space="0"/>
              <w:bottom w:val="single" w:color="auto" w:sz="4" w:space="0"/>
              <w:right w:val="single" w:color="auto" w:sz="4" w:space="0"/>
            </w:tcBorders>
            <w:noWrap w:val="0"/>
            <w:vAlign w:val="center"/>
          </w:tcPr>
          <w:p w14:paraId="3320E62E">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b/>
                <w:bCs/>
                <w:sz w:val="24"/>
                <w:szCs w:val="24"/>
                <w:highlight w:val="none"/>
              </w:rPr>
            </w:pPr>
            <w:bookmarkStart w:id="218" w:name="_Toc513635972"/>
            <w:bookmarkStart w:id="219" w:name="_Toc2932466"/>
            <w:r>
              <w:rPr>
                <w:rFonts w:hint="eastAsia" w:ascii="宋体" w:hAnsi="宋体" w:eastAsia="宋体" w:cs="宋体"/>
                <w:b/>
                <w:bCs/>
                <w:sz w:val="24"/>
                <w:szCs w:val="24"/>
                <w:highlight w:val="none"/>
              </w:rPr>
              <w:t>备注</w:t>
            </w:r>
            <w:bookmarkEnd w:id="218"/>
            <w:bookmarkEnd w:id="219"/>
          </w:p>
        </w:tc>
      </w:tr>
      <w:tr w14:paraId="3FA7E9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1" w:hRule="atLeast"/>
          <w:jc w:val="center"/>
        </w:trPr>
        <w:tc>
          <w:tcPr>
            <w:tcW w:w="915" w:type="dxa"/>
            <w:tcBorders>
              <w:top w:val="single" w:color="auto" w:sz="4" w:space="0"/>
              <w:left w:val="single" w:color="auto" w:sz="4" w:space="0"/>
              <w:bottom w:val="single" w:color="auto" w:sz="4" w:space="0"/>
              <w:right w:val="single" w:color="auto" w:sz="4" w:space="0"/>
            </w:tcBorders>
            <w:noWrap w:val="0"/>
            <w:vAlign w:val="center"/>
          </w:tcPr>
          <w:p w14:paraId="4E707675">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3856" w:type="dxa"/>
            <w:tcBorders>
              <w:top w:val="single" w:color="auto" w:sz="4" w:space="0"/>
              <w:left w:val="single" w:color="auto" w:sz="4" w:space="0"/>
              <w:bottom w:val="single" w:color="auto" w:sz="4" w:space="0"/>
              <w:right w:val="single" w:color="auto" w:sz="4" w:space="0"/>
            </w:tcBorders>
            <w:noWrap w:val="0"/>
            <w:vAlign w:val="center"/>
          </w:tcPr>
          <w:p w14:paraId="17E4AAF0">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项目前期相关资料</w:t>
            </w:r>
          </w:p>
        </w:tc>
        <w:tc>
          <w:tcPr>
            <w:tcW w:w="1140" w:type="dxa"/>
            <w:tcBorders>
              <w:top w:val="single" w:color="auto" w:sz="4" w:space="0"/>
              <w:left w:val="single" w:color="auto" w:sz="4" w:space="0"/>
              <w:bottom w:val="single" w:color="auto" w:sz="4" w:space="0"/>
              <w:right w:val="single" w:color="auto" w:sz="4" w:space="0"/>
            </w:tcBorders>
            <w:noWrap w:val="0"/>
            <w:vAlign w:val="center"/>
          </w:tcPr>
          <w:p w14:paraId="3BFFD0E2">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537" w:type="dxa"/>
            <w:tcBorders>
              <w:top w:val="single" w:color="auto" w:sz="4" w:space="0"/>
              <w:left w:val="single" w:color="auto" w:sz="4" w:space="0"/>
              <w:bottom w:val="single" w:color="auto" w:sz="4" w:space="0"/>
              <w:right w:val="single" w:color="auto" w:sz="4" w:space="0"/>
            </w:tcBorders>
            <w:noWrap w:val="0"/>
            <w:vAlign w:val="center"/>
          </w:tcPr>
          <w:p w14:paraId="5066D47B">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项目实施前</w:t>
            </w:r>
          </w:p>
        </w:tc>
        <w:tc>
          <w:tcPr>
            <w:tcW w:w="1552" w:type="dxa"/>
            <w:tcBorders>
              <w:top w:val="single" w:color="auto" w:sz="4" w:space="0"/>
              <w:left w:val="single" w:color="auto" w:sz="4" w:space="0"/>
              <w:bottom w:val="single" w:color="auto" w:sz="4" w:space="0"/>
              <w:right w:val="single" w:color="auto" w:sz="4" w:space="0"/>
            </w:tcBorders>
            <w:noWrap w:val="0"/>
            <w:vAlign w:val="center"/>
          </w:tcPr>
          <w:p w14:paraId="2F455A2B">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sz w:val="24"/>
                <w:szCs w:val="24"/>
                <w:highlight w:val="none"/>
                <w:lang w:val="zh-CN"/>
              </w:rPr>
            </w:pPr>
          </w:p>
        </w:tc>
      </w:tr>
    </w:tbl>
    <w:p w14:paraId="6A48BBD2">
      <w:pPr>
        <w:keepNext w:val="0"/>
        <w:keepLines w:val="0"/>
        <w:pageBreakBefore w:val="0"/>
        <w:kinsoku/>
        <w:wordWrap/>
        <w:overflowPunct/>
        <w:topLinePunct w:val="0"/>
        <w:bidi w:val="0"/>
        <w:spacing w:line="360" w:lineRule="auto"/>
        <w:textAlignment w:val="auto"/>
        <w:rPr>
          <w:rFonts w:cs="Calibri"/>
          <w:vanish/>
          <w:highlight w:val="none"/>
        </w:rPr>
      </w:pPr>
    </w:p>
    <w:p w14:paraId="71907431">
      <w:pPr>
        <w:keepNext w:val="0"/>
        <w:keepLines w:val="0"/>
        <w:pageBreakBefore w:val="0"/>
        <w:kinsoku/>
        <w:wordWrap/>
        <w:overflowPunct/>
        <w:topLinePunct w:val="0"/>
        <w:bidi w:val="0"/>
        <w:spacing w:line="360" w:lineRule="auto"/>
        <w:jc w:val="both"/>
        <w:textAlignment w:val="auto"/>
        <w:rPr>
          <w:rFonts w:hint="eastAsia" w:ascii="仿宋" w:hAnsi="仿宋" w:eastAsia="仿宋" w:cs="Calibri"/>
          <w:b/>
          <w:sz w:val="32"/>
          <w:szCs w:val="32"/>
          <w:highlight w:val="none"/>
        </w:rPr>
      </w:pPr>
    </w:p>
    <w:p w14:paraId="7EDAF450">
      <w:pPr>
        <w:keepNext w:val="0"/>
        <w:keepLines w:val="0"/>
        <w:pageBreakBefore w:val="0"/>
        <w:numPr>
          <w:ilvl w:val="0"/>
          <w:numId w:val="21"/>
        </w:numPr>
        <w:kinsoku/>
        <w:wordWrap/>
        <w:overflowPunct/>
        <w:topLinePunct w:val="0"/>
        <w:bidi w:val="0"/>
        <w:spacing w:line="360" w:lineRule="auto"/>
        <w:jc w:val="center"/>
        <w:textAlignment w:val="auto"/>
        <w:rPr>
          <w:rFonts w:hint="eastAsia" w:ascii="Arial" w:hAnsi="Arial" w:eastAsia="黑体" w:cstheme="minorBidi"/>
          <w:bCs/>
          <w:color w:val="000000"/>
          <w:kern w:val="2"/>
          <w:sz w:val="32"/>
          <w:szCs w:val="32"/>
          <w:highlight w:val="none"/>
          <w:lang w:val="en-US" w:eastAsia="zh-CN" w:bidi="ar-SA"/>
        </w:rPr>
      </w:pPr>
      <w:r>
        <w:rPr>
          <w:rFonts w:hint="eastAsia" w:ascii="Arial" w:hAnsi="Arial" w:eastAsia="黑体" w:cstheme="minorBidi"/>
          <w:bCs/>
          <w:color w:val="000000"/>
          <w:kern w:val="2"/>
          <w:sz w:val="32"/>
          <w:szCs w:val="32"/>
          <w:highlight w:val="none"/>
          <w:lang w:val="en-US" w:eastAsia="zh-CN" w:bidi="ar-SA"/>
        </w:rPr>
        <w:t>乙方向甲方交付的设计文件</w:t>
      </w:r>
    </w:p>
    <w:tbl>
      <w:tblPr>
        <w:tblStyle w:val="88"/>
        <w:tblpPr w:leftFromText="180" w:rightFromText="180" w:vertAnchor="text" w:horzAnchor="page" w:tblpX="1350" w:tblpY="468"/>
        <w:tblW w:w="91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3267"/>
        <w:gridCol w:w="1553"/>
        <w:gridCol w:w="862"/>
        <w:gridCol w:w="1598"/>
        <w:gridCol w:w="1187"/>
      </w:tblGrid>
      <w:tr w14:paraId="3BCAF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25" w:type="dxa"/>
            <w:noWrap w:val="0"/>
            <w:vAlign w:val="center"/>
          </w:tcPr>
          <w:p w14:paraId="5D8EB8B2">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b/>
                <w:bCs/>
                <w:sz w:val="24"/>
                <w:szCs w:val="24"/>
                <w:highlight w:val="none"/>
              </w:rPr>
            </w:pPr>
            <w:bookmarkStart w:id="220" w:name="_Toc213732296"/>
            <w:bookmarkStart w:id="221" w:name="_Toc513635978"/>
            <w:r>
              <w:rPr>
                <w:rFonts w:hint="eastAsia" w:ascii="宋体" w:hAnsi="宋体" w:eastAsia="宋体" w:cs="宋体"/>
                <w:b/>
                <w:bCs/>
                <w:sz w:val="24"/>
                <w:szCs w:val="24"/>
                <w:highlight w:val="none"/>
              </w:rPr>
              <w:t>序号</w:t>
            </w:r>
          </w:p>
        </w:tc>
        <w:tc>
          <w:tcPr>
            <w:tcW w:w="3267" w:type="dxa"/>
            <w:noWrap w:val="0"/>
            <w:vAlign w:val="center"/>
          </w:tcPr>
          <w:p w14:paraId="5028C3E6">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交付设计文件名称</w:t>
            </w:r>
          </w:p>
        </w:tc>
        <w:tc>
          <w:tcPr>
            <w:tcW w:w="1553" w:type="dxa"/>
            <w:noWrap w:val="0"/>
            <w:vAlign w:val="center"/>
          </w:tcPr>
          <w:p w14:paraId="39C96D4C">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阶段</w:t>
            </w:r>
          </w:p>
        </w:tc>
        <w:tc>
          <w:tcPr>
            <w:tcW w:w="862" w:type="dxa"/>
            <w:noWrap w:val="0"/>
            <w:vAlign w:val="center"/>
          </w:tcPr>
          <w:p w14:paraId="096CE654">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份数</w:t>
            </w:r>
          </w:p>
        </w:tc>
        <w:tc>
          <w:tcPr>
            <w:tcW w:w="1598" w:type="dxa"/>
            <w:noWrap w:val="0"/>
            <w:vAlign w:val="center"/>
          </w:tcPr>
          <w:p w14:paraId="0FA1EFBC">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交付时间</w:t>
            </w:r>
          </w:p>
        </w:tc>
        <w:tc>
          <w:tcPr>
            <w:tcW w:w="1187" w:type="dxa"/>
            <w:noWrap w:val="0"/>
            <w:vAlign w:val="center"/>
          </w:tcPr>
          <w:p w14:paraId="2E416641">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质量等级</w:t>
            </w:r>
          </w:p>
        </w:tc>
      </w:tr>
      <w:tr w14:paraId="0EF4B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5" w:type="dxa"/>
            <w:noWrap w:val="0"/>
            <w:vAlign w:val="center"/>
          </w:tcPr>
          <w:p w14:paraId="7C6E618E">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3267" w:type="dxa"/>
            <w:noWrap w:val="0"/>
            <w:vAlign w:val="center"/>
          </w:tcPr>
          <w:p w14:paraId="4AF00B6F">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方案设计文件（含估算）</w:t>
            </w:r>
          </w:p>
        </w:tc>
        <w:tc>
          <w:tcPr>
            <w:tcW w:w="1553" w:type="dxa"/>
            <w:noWrap w:val="0"/>
            <w:vAlign w:val="center"/>
          </w:tcPr>
          <w:p w14:paraId="0D4C62FA">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方案设计</w:t>
            </w:r>
          </w:p>
        </w:tc>
        <w:tc>
          <w:tcPr>
            <w:tcW w:w="862" w:type="dxa"/>
            <w:noWrap w:val="0"/>
            <w:vAlign w:val="center"/>
          </w:tcPr>
          <w:p w14:paraId="75A40809">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598" w:type="dxa"/>
            <w:noWrap w:val="0"/>
            <w:vAlign w:val="center"/>
          </w:tcPr>
          <w:p w14:paraId="1C27B5AA">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甲方安排设计任务后</w:t>
            </w: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rPr>
              <w:t>日内</w:t>
            </w:r>
          </w:p>
        </w:tc>
        <w:tc>
          <w:tcPr>
            <w:tcW w:w="1187" w:type="dxa"/>
            <w:noWrap w:val="0"/>
            <w:vAlign w:val="center"/>
          </w:tcPr>
          <w:p w14:paraId="383D1E6F">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合格</w:t>
            </w:r>
          </w:p>
        </w:tc>
      </w:tr>
      <w:tr w14:paraId="26BA2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725" w:type="dxa"/>
            <w:noWrap w:val="0"/>
            <w:vAlign w:val="center"/>
          </w:tcPr>
          <w:p w14:paraId="12442C41">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3267" w:type="dxa"/>
            <w:noWrap w:val="0"/>
            <w:vAlign w:val="center"/>
          </w:tcPr>
          <w:p w14:paraId="25A67A8A">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施工图设计文件[含施工图预算（概算）；主要材料的技术要求，特殊施工工艺的技术规程与控制点]</w:t>
            </w:r>
          </w:p>
        </w:tc>
        <w:tc>
          <w:tcPr>
            <w:tcW w:w="1553" w:type="dxa"/>
            <w:noWrap w:val="0"/>
            <w:vAlign w:val="center"/>
          </w:tcPr>
          <w:p w14:paraId="038042A9">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施工图设计</w:t>
            </w:r>
          </w:p>
        </w:tc>
        <w:tc>
          <w:tcPr>
            <w:tcW w:w="862" w:type="dxa"/>
            <w:noWrap w:val="0"/>
            <w:vAlign w:val="center"/>
          </w:tcPr>
          <w:p w14:paraId="02538909">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p>
        </w:tc>
        <w:tc>
          <w:tcPr>
            <w:tcW w:w="1598" w:type="dxa"/>
            <w:noWrap w:val="0"/>
            <w:vAlign w:val="center"/>
          </w:tcPr>
          <w:p w14:paraId="0D63BBA3">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方案确定后</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日内</w:t>
            </w:r>
          </w:p>
        </w:tc>
        <w:tc>
          <w:tcPr>
            <w:tcW w:w="1187" w:type="dxa"/>
            <w:noWrap w:val="0"/>
            <w:vAlign w:val="center"/>
          </w:tcPr>
          <w:p w14:paraId="2593E877">
            <w:pPr>
              <w:keepNext w:val="0"/>
              <w:keepLines w:val="0"/>
              <w:pageBreakBefore w:val="0"/>
              <w:kinsoku/>
              <w:wordWrap/>
              <w:overflowPunct/>
              <w:topLinePunct w:val="0"/>
              <w:bidi w:val="0"/>
              <w:snapToGrid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合格</w:t>
            </w:r>
          </w:p>
        </w:tc>
      </w:tr>
    </w:tbl>
    <w:p w14:paraId="198466FC">
      <w:pPr>
        <w:keepNext w:val="0"/>
        <w:keepLines w:val="0"/>
        <w:pageBreakBefore w:val="0"/>
        <w:tabs>
          <w:tab w:val="left" w:pos="380"/>
        </w:tabs>
        <w:kinsoku/>
        <w:wordWrap/>
        <w:overflowPunct/>
        <w:topLinePunct w:val="0"/>
        <w:bidi w:val="0"/>
        <w:spacing w:line="360" w:lineRule="auto"/>
        <w:ind w:left="239" w:leftChars="114" w:firstLine="240" w:firstLineChars="100"/>
        <w:jc w:val="left"/>
        <w:textAlignment w:val="auto"/>
        <w:rPr>
          <w:rFonts w:hint="default" w:ascii="宋体" w:hAnsi="宋体" w:eastAsia="宋体" w:cs="宋体"/>
          <w:bCs w:val="0"/>
          <w:color w:val="auto"/>
          <w:kern w:val="2"/>
          <w:sz w:val="24"/>
          <w:szCs w:val="24"/>
          <w:highlight w:val="none"/>
          <w:lang w:eastAsia="zh-CN" w:bidi="ar-SA"/>
        </w:rPr>
      </w:pPr>
      <w:r>
        <w:rPr>
          <w:rFonts w:hint="eastAsia" w:ascii="宋体" w:hAnsi="宋体" w:eastAsia="宋体" w:cs="宋体"/>
          <w:bCs w:val="0"/>
          <w:color w:val="auto"/>
          <w:kern w:val="2"/>
          <w:sz w:val="24"/>
          <w:szCs w:val="24"/>
          <w:highlight w:val="none"/>
          <w:lang w:eastAsia="zh-CN" w:bidi="ar-SA"/>
        </w:rPr>
        <w:t>根据每个</w:t>
      </w:r>
      <w:r>
        <w:rPr>
          <w:rFonts w:hint="default" w:ascii="宋体" w:hAnsi="宋体" w:eastAsia="宋体" w:cs="宋体"/>
          <w:bCs w:val="0"/>
          <w:kern w:val="2"/>
          <w:sz w:val="24"/>
          <w:szCs w:val="24"/>
          <w:highlight w:val="none"/>
          <w:lang w:eastAsia="zh-CN" w:bidi="ar-SA"/>
        </w:rPr>
        <w:t>设计项目的不同，乙方需向甲方提交的设计文件另有书面调整；</w:t>
      </w:r>
    </w:p>
    <w:p w14:paraId="2F48FAE7">
      <w:pPr>
        <w:keepNext w:val="0"/>
        <w:keepLines w:val="0"/>
        <w:pageBreakBefore w:val="0"/>
        <w:kinsoku/>
        <w:wordWrap/>
        <w:overflowPunct/>
        <w:topLinePunct w:val="0"/>
        <w:bidi w:val="0"/>
        <w:spacing w:line="360" w:lineRule="auto"/>
        <w:jc w:val="center"/>
        <w:textAlignment w:val="auto"/>
        <w:rPr>
          <w:rFonts w:hint="eastAsia" w:ascii="Arial" w:hAnsi="Arial" w:eastAsia="黑体" w:cstheme="minorBidi"/>
          <w:bCs/>
          <w:color w:val="000000"/>
          <w:kern w:val="2"/>
          <w:sz w:val="32"/>
          <w:szCs w:val="32"/>
          <w:highlight w:val="none"/>
          <w:lang w:val="en-US" w:eastAsia="zh-CN" w:bidi="ar-SA"/>
        </w:rPr>
      </w:pPr>
      <w:r>
        <w:rPr>
          <w:rFonts w:hint="eastAsia" w:ascii="Arial" w:hAnsi="Arial" w:eastAsia="黑体" w:cstheme="minorBidi"/>
          <w:bCs/>
          <w:color w:val="000000"/>
          <w:kern w:val="2"/>
          <w:sz w:val="32"/>
          <w:szCs w:val="32"/>
          <w:highlight w:val="none"/>
          <w:lang w:val="en-US" w:eastAsia="zh-CN" w:bidi="ar-SA"/>
        </w:rPr>
        <w:t>五、设计费用及支付方法</w:t>
      </w:r>
      <w:bookmarkEnd w:id="220"/>
      <w:bookmarkEnd w:id="221"/>
    </w:p>
    <w:p w14:paraId="52E2FEBF">
      <w:pPr>
        <w:keepNext w:val="0"/>
        <w:keepLines w:val="0"/>
        <w:pageBreakBefore w:val="0"/>
        <w:tabs>
          <w:tab w:val="left" w:pos="380"/>
        </w:tabs>
        <w:kinsoku/>
        <w:wordWrap/>
        <w:overflowPunct/>
        <w:topLinePunct w:val="0"/>
        <w:bidi w:val="0"/>
        <w:snapToGrid/>
        <w:spacing w:line="360" w:lineRule="auto"/>
        <w:ind w:left="239" w:leftChars="114" w:firstLine="240" w:firstLineChars="100"/>
        <w:textAlignment w:val="auto"/>
        <w:rPr>
          <w:rFonts w:hint="eastAsia" w:ascii="宋体" w:hAnsi="宋体" w:eastAsia="宋体" w:cs="宋体"/>
          <w:sz w:val="24"/>
          <w:szCs w:val="24"/>
          <w:highlight w:val="none"/>
          <w:lang w:val="en-US" w:eastAsia="zh-CN"/>
        </w:rPr>
      </w:pPr>
      <w:bookmarkStart w:id="222" w:name="_Toc213732297"/>
      <w:r>
        <w:rPr>
          <w:rFonts w:hint="eastAsia" w:ascii="宋体" w:hAnsi="宋体" w:eastAsia="宋体" w:cs="宋体"/>
          <w:sz w:val="24"/>
          <w:szCs w:val="24"/>
          <w:highlight w:val="none"/>
        </w:rPr>
        <w:t xml:space="preserve">5.1 </w:t>
      </w:r>
      <w:r>
        <w:rPr>
          <w:rFonts w:hint="eastAsia" w:ascii="宋体" w:hAnsi="宋体" w:cstheme="minorEastAsia"/>
          <w:sz w:val="24"/>
          <w:szCs w:val="24"/>
          <w:highlight w:val="none"/>
          <w:lang w:val="en-US" w:eastAsia="zh-CN"/>
        </w:rPr>
        <w:t>本项目的预算金额为：</w:t>
      </w:r>
      <w:r>
        <w:rPr>
          <w:rFonts w:hint="eastAsia" w:ascii="仿宋" w:hAnsi="仿宋" w:eastAsia="仿宋" w:cs="仿宋"/>
          <w:b/>
          <w:bCs/>
          <w:sz w:val="24"/>
          <w:szCs w:val="24"/>
          <w:highlight w:val="none"/>
          <w:u w:val="single"/>
          <w:lang w:val="en-US" w:eastAsia="zh-CN"/>
        </w:rPr>
        <w:t xml:space="preserve">      </w:t>
      </w:r>
      <w:r>
        <w:rPr>
          <w:rFonts w:hint="eastAsia" w:ascii="宋体" w:hAnsi="宋体" w:cstheme="minorEastAsia"/>
          <w:sz w:val="24"/>
          <w:szCs w:val="24"/>
          <w:highlight w:val="none"/>
        </w:rPr>
        <w:t>（¥</w:t>
      </w:r>
      <w:r>
        <w:rPr>
          <w:rFonts w:hint="eastAsia" w:ascii="仿宋" w:hAnsi="仿宋" w:eastAsia="仿宋" w:cs="仿宋"/>
          <w:b/>
          <w:bCs/>
          <w:sz w:val="24"/>
          <w:szCs w:val="24"/>
          <w:highlight w:val="none"/>
          <w:u w:val="single"/>
          <w:lang w:val="en-US" w:eastAsia="zh-CN"/>
        </w:rPr>
        <w:t xml:space="preserve">      元</w:t>
      </w:r>
      <w:r>
        <w:rPr>
          <w:rFonts w:hint="eastAsia" w:ascii="宋体" w:hAnsi="宋体" w:cstheme="minorEastAsia"/>
          <w:sz w:val="24"/>
          <w:szCs w:val="24"/>
          <w:highlight w:val="none"/>
        </w:rPr>
        <w:t>）</w:t>
      </w:r>
      <w:r>
        <w:rPr>
          <w:rFonts w:hint="eastAsia" w:ascii="宋体" w:hAnsi="宋体" w:cstheme="minorEastAsia"/>
          <w:sz w:val="24"/>
          <w:szCs w:val="24"/>
          <w:highlight w:val="none"/>
          <w:lang w:eastAsia="zh-CN"/>
        </w:rPr>
        <w:t>。</w:t>
      </w:r>
      <w:r>
        <w:rPr>
          <w:rFonts w:hint="eastAsia" w:ascii="宋体" w:hAnsi="宋体" w:cstheme="minorEastAsia"/>
          <w:sz w:val="24"/>
          <w:szCs w:val="24"/>
          <w:highlight w:val="none"/>
          <w:lang w:val="en-US" w:eastAsia="zh-CN"/>
        </w:rPr>
        <w:t>项目成交</w:t>
      </w:r>
      <w:r>
        <w:rPr>
          <w:rFonts w:hint="eastAsia" w:ascii="宋体" w:hAnsi="宋体" w:cstheme="minorEastAsia"/>
          <w:sz w:val="24"/>
          <w:szCs w:val="24"/>
          <w:highlight w:val="none"/>
        </w:rPr>
        <w:t>价</w:t>
      </w:r>
      <w:r>
        <w:rPr>
          <w:rFonts w:hint="eastAsia" w:ascii="宋体" w:hAnsi="宋体" w:cstheme="minorEastAsia"/>
          <w:sz w:val="24"/>
          <w:szCs w:val="24"/>
          <w:highlight w:val="none"/>
          <w:lang w:val="en-US" w:eastAsia="zh-CN"/>
        </w:rPr>
        <w:t>为</w:t>
      </w:r>
      <w:r>
        <w:rPr>
          <w:rFonts w:hint="eastAsia" w:ascii="仿宋" w:hAnsi="仿宋" w:eastAsia="仿宋" w:cs="仿宋"/>
          <w:b/>
          <w:bCs/>
          <w:sz w:val="24"/>
          <w:szCs w:val="24"/>
          <w:highlight w:val="none"/>
          <w:u w:val="single"/>
          <w:lang w:val="en-US" w:eastAsia="zh-CN"/>
        </w:rPr>
        <w:t xml:space="preserve">    元整</w:t>
      </w:r>
      <w:r>
        <w:rPr>
          <w:rFonts w:hint="eastAsia" w:ascii="宋体" w:hAnsi="宋体" w:cstheme="minorEastAsia"/>
          <w:sz w:val="24"/>
          <w:szCs w:val="24"/>
          <w:highlight w:val="none"/>
        </w:rPr>
        <w:t>（¥</w:t>
      </w:r>
      <w:r>
        <w:rPr>
          <w:rFonts w:hint="eastAsia" w:ascii="仿宋" w:hAnsi="仿宋" w:eastAsia="仿宋" w:cs="仿宋"/>
          <w:b/>
          <w:bCs/>
          <w:sz w:val="24"/>
          <w:szCs w:val="24"/>
          <w:highlight w:val="none"/>
          <w:u w:val="single"/>
          <w:lang w:val="en-US" w:eastAsia="zh-CN"/>
        </w:rPr>
        <w:t xml:space="preserve">     元</w:t>
      </w:r>
      <w:r>
        <w:rPr>
          <w:rFonts w:hint="eastAsia" w:ascii="宋体" w:hAnsi="宋体" w:cstheme="minorEastAsia"/>
          <w:sz w:val="24"/>
          <w:szCs w:val="24"/>
          <w:highlight w:val="none"/>
        </w:rPr>
        <w:t>）</w:t>
      </w:r>
      <w:r>
        <w:rPr>
          <w:rFonts w:hint="eastAsia" w:ascii="宋体" w:hAnsi="宋体" w:cstheme="minorEastAsia"/>
          <w:sz w:val="24"/>
          <w:szCs w:val="24"/>
          <w:highlight w:val="none"/>
          <w:lang w:eastAsia="zh-CN"/>
        </w:rPr>
        <w:t>，</w:t>
      </w:r>
      <w:r>
        <w:rPr>
          <w:rFonts w:hint="eastAsia" w:ascii="宋体" w:hAnsi="宋体" w:eastAsia="宋体" w:cs="宋体"/>
          <w:sz w:val="24"/>
          <w:szCs w:val="24"/>
          <w:highlight w:val="none"/>
          <w:lang w:val="en-US" w:eastAsia="zh-CN"/>
        </w:rPr>
        <w:t>项目成交价仅作为报价使用，</w:t>
      </w:r>
      <w:r>
        <w:rPr>
          <w:rFonts w:hint="eastAsia" w:ascii="宋体" w:hAnsi="宋体" w:cstheme="minorEastAsia"/>
          <w:sz w:val="24"/>
          <w:szCs w:val="24"/>
          <w:highlight w:val="none"/>
          <w:lang w:eastAsia="zh-CN"/>
        </w:rPr>
        <w:t>本次项目结算以一次性费率报价为准，</w:t>
      </w:r>
      <w:r>
        <w:rPr>
          <w:rFonts w:hint="eastAsia" w:ascii="宋体" w:hAnsi="宋体" w:cstheme="minorEastAsia"/>
          <w:sz w:val="24"/>
          <w:szCs w:val="24"/>
          <w:highlight w:val="none"/>
        </w:rPr>
        <w:t>中标</w:t>
      </w:r>
      <w:r>
        <w:rPr>
          <w:rFonts w:hint="eastAsia" w:ascii="宋体" w:hAnsi="宋体" w:cstheme="minorEastAsia"/>
          <w:sz w:val="24"/>
          <w:szCs w:val="24"/>
          <w:highlight w:val="none"/>
          <w:lang w:val="en-US" w:eastAsia="zh-CN"/>
        </w:rPr>
        <w:t>设计</w:t>
      </w:r>
      <w:r>
        <w:rPr>
          <w:rFonts w:hint="eastAsia" w:ascii="宋体" w:hAnsi="宋体" w:cstheme="minorEastAsia"/>
          <w:sz w:val="24"/>
          <w:szCs w:val="24"/>
          <w:highlight w:val="none"/>
        </w:rPr>
        <w:t>费率：</w:t>
      </w:r>
      <w:r>
        <w:rPr>
          <w:rFonts w:hint="eastAsia" w:ascii="仿宋" w:hAnsi="仿宋" w:eastAsia="仿宋" w:cs="仿宋"/>
          <w:b/>
          <w:bCs/>
          <w:sz w:val="24"/>
          <w:szCs w:val="24"/>
          <w:highlight w:val="none"/>
          <w:u w:val="single"/>
          <w:lang w:val="en-US" w:eastAsia="zh-CN"/>
        </w:rPr>
        <w:t xml:space="preserve">    %</w:t>
      </w:r>
      <w:r>
        <w:rPr>
          <w:rFonts w:hint="eastAsia" w:ascii="宋体" w:hAnsi="宋体" w:cstheme="minorEastAsia"/>
          <w:sz w:val="24"/>
          <w:szCs w:val="24"/>
          <w:highlight w:val="none"/>
        </w:rPr>
        <w:t>，</w:t>
      </w:r>
      <w:r>
        <w:rPr>
          <w:rFonts w:hint="eastAsia" w:ascii="宋体" w:hAnsi="宋体" w:eastAsia="宋体" w:cs="宋体"/>
          <w:sz w:val="24"/>
          <w:szCs w:val="24"/>
          <w:highlight w:val="none"/>
        </w:rPr>
        <w:t>此设计费</w:t>
      </w:r>
      <w:r>
        <w:rPr>
          <w:rFonts w:hint="eastAsia" w:ascii="宋体" w:hAnsi="宋体" w:eastAsia="宋体" w:cs="宋体"/>
          <w:sz w:val="24"/>
          <w:szCs w:val="24"/>
          <w:highlight w:val="none"/>
          <w:lang w:val="en-US" w:eastAsia="zh-CN"/>
        </w:rPr>
        <w:t>率</w:t>
      </w:r>
      <w:r>
        <w:rPr>
          <w:rFonts w:hint="eastAsia" w:ascii="宋体" w:hAnsi="宋体" w:eastAsia="宋体" w:cs="宋体"/>
          <w:sz w:val="24"/>
          <w:szCs w:val="24"/>
          <w:highlight w:val="none"/>
        </w:rPr>
        <w:t>已包括</w:t>
      </w:r>
      <w:r>
        <w:rPr>
          <w:rFonts w:hint="eastAsia" w:ascii="宋体" w:hAnsi="宋体" w:eastAsia="宋体" w:cs="宋体"/>
          <w:sz w:val="24"/>
          <w:szCs w:val="24"/>
          <w:highlight w:val="none"/>
          <w:lang w:val="en-US" w:eastAsia="zh-CN"/>
        </w:rPr>
        <w:t>完成</w:t>
      </w:r>
      <w:r>
        <w:rPr>
          <w:rFonts w:hint="eastAsia" w:ascii="宋体" w:hAnsi="宋体" w:eastAsia="宋体" w:cs="宋体"/>
          <w:sz w:val="24"/>
          <w:szCs w:val="24"/>
          <w:highlight w:val="none"/>
        </w:rPr>
        <w:t>甲方委托内容的所有费用。</w:t>
      </w:r>
      <w:r>
        <w:rPr>
          <w:rFonts w:hint="eastAsia" w:ascii="宋体" w:hAnsi="宋体" w:eastAsia="宋体" w:cs="宋体"/>
          <w:sz w:val="24"/>
          <w:szCs w:val="24"/>
          <w:highlight w:val="none"/>
          <w:lang w:val="en-US" w:eastAsia="zh-CN"/>
        </w:rPr>
        <w:t>具体结算费用以实际发生为准，结算价不得超过本项目的预算金额。</w:t>
      </w:r>
      <w:r>
        <w:rPr>
          <w:rFonts w:hint="eastAsia" w:ascii="宋体" w:hAnsi="宋体" w:eastAsia="宋体" w:cs="宋体"/>
          <w:color w:val="auto"/>
          <w:sz w:val="24"/>
          <w:szCs w:val="24"/>
          <w:highlight w:val="none"/>
        </w:rPr>
        <w:t>编制《南通市市政设施管理处设施养护规程及图集》</w:t>
      </w:r>
      <w:r>
        <w:rPr>
          <w:rFonts w:hint="eastAsia" w:ascii="宋体" w:hAnsi="宋体" w:eastAsia="宋体" w:cs="宋体"/>
          <w:color w:val="auto"/>
          <w:sz w:val="24"/>
          <w:szCs w:val="24"/>
          <w:highlight w:val="none"/>
          <w:lang w:val="en-US" w:eastAsia="zh-CN"/>
        </w:rPr>
        <w:t>金额</w:t>
      </w:r>
      <w:r>
        <w:rPr>
          <w:rFonts w:hint="eastAsia" w:ascii="仿宋" w:hAnsi="仿宋" w:eastAsia="仿宋" w:cs="仿宋"/>
          <w:b/>
          <w:bCs/>
          <w:sz w:val="24"/>
          <w:szCs w:val="24"/>
          <w:highlight w:val="none"/>
          <w:u w:val="single"/>
          <w:lang w:val="en-US" w:eastAsia="zh-CN"/>
        </w:rPr>
        <w:t xml:space="preserve">      </w:t>
      </w:r>
      <w:r>
        <w:rPr>
          <w:rFonts w:hint="eastAsia" w:ascii="宋体" w:hAnsi="宋体" w:cstheme="minorEastAsia"/>
          <w:sz w:val="24"/>
          <w:szCs w:val="24"/>
          <w:highlight w:val="none"/>
        </w:rPr>
        <w:t>（¥</w:t>
      </w:r>
      <w:r>
        <w:rPr>
          <w:rFonts w:hint="eastAsia" w:ascii="仿宋" w:hAnsi="仿宋" w:eastAsia="仿宋" w:cs="仿宋"/>
          <w:b/>
          <w:bCs/>
          <w:sz w:val="24"/>
          <w:szCs w:val="24"/>
          <w:highlight w:val="none"/>
          <w:u w:val="single"/>
          <w:lang w:val="en-US" w:eastAsia="zh-CN"/>
        </w:rPr>
        <w:t xml:space="preserve">      元</w:t>
      </w:r>
      <w:r>
        <w:rPr>
          <w:rFonts w:hint="eastAsia" w:ascii="宋体" w:hAnsi="宋体" w:cstheme="minorEastAsia"/>
          <w:sz w:val="24"/>
          <w:szCs w:val="24"/>
          <w:highlight w:val="none"/>
        </w:rPr>
        <w:t>）</w:t>
      </w:r>
      <w:r>
        <w:rPr>
          <w:rFonts w:hint="eastAsia" w:ascii="宋体" w:hAnsi="宋体" w:cstheme="minorEastAsia"/>
          <w:sz w:val="24"/>
          <w:szCs w:val="24"/>
          <w:highlight w:val="none"/>
          <w:lang w:eastAsia="zh-CN"/>
        </w:rPr>
        <w:t>。</w:t>
      </w:r>
    </w:p>
    <w:p w14:paraId="4227C1E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5.2 本合同设履约保证金</w:t>
      </w:r>
      <w:r>
        <w:rPr>
          <w:rFonts w:hint="eastAsia" w:ascii="仿宋" w:hAnsi="仿宋" w:eastAsia="仿宋" w:cs="仿宋"/>
          <w:b/>
          <w:bCs/>
          <w:sz w:val="24"/>
          <w:szCs w:val="24"/>
          <w:highlight w:val="none"/>
          <w:u w:val="single"/>
          <w:lang w:val="en-US" w:eastAsia="zh-CN"/>
        </w:rPr>
        <w:t xml:space="preserve">         </w:t>
      </w:r>
      <w:r>
        <w:rPr>
          <w:rFonts w:hint="eastAsia" w:ascii="宋体" w:hAnsi="宋体" w:cstheme="minorEastAsia"/>
          <w:sz w:val="24"/>
          <w:szCs w:val="24"/>
          <w:highlight w:val="none"/>
        </w:rPr>
        <w:t>（¥</w:t>
      </w:r>
      <w:r>
        <w:rPr>
          <w:rFonts w:hint="eastAsia" w:ascii="仿宋" w:hAnsi="仿宋" w:eastAsia="仿宋" w:cs="仿宋"/>
          <w:b/>
          <w:bCs/>
          <w:sz w:val="24"/>
          <w:szCs w:val="24"/>
          <w:highlight w:val="none"/>
          <w:u w:val="single"/>
          <w:lang w:val="en-US" w:eastAsia="zh-CN"/>
        </w:rPr>
        <w:t xml:space="preserve">       元</w:t>
      </w:r>
      <w:r>
        <w:rPr>
          <w:rFonts w:hint="eastAsia" w:ascii="宋体" w:hAnsi="宋体" w:cstheme="minorEastAsia"/>
          <w:sz w:val="24"/>
          <w:szCs w:val="24"/>
          <w:highlight w:val="none"/>
        </w:rPr>
        <w:t>）</w:t>
      </w:r>
      <w:r>
        <w:rPr>
          <w:rFonts w:hint="eastAsia" w:ascii="宋体" w:hAnsi="宋体" w:cstheme="minorEastAsia"/>
          <w:sz w:val="24"/>
          <w:szCs w:val="24"/>
          <w:highlight w:val="none"/>
          <w:lang w:eastAsia="zh-CN"/>
        </w:rPr>
        <w:t>，其中含工期履约保证金（占履约保证金总额的50%），质量保证金（占履约保证金总额的25%），现场服务保证金（占履约保证金总额的25%）。</w:t>
      </w:r>
      <w:r>
        <w:rPr>
          <w:rFonts w:hint="eastAsia" w:ascii="宋体" w:hAnsi="宋体" w:eastAsia="宋体" w:cs="宋体"/>
          <w:sz w:val="24"/>
          <w:szCs w:val="24"/>
          <w:highlight w:val="none"/>
          <w:lang w:val="zh-CN"/>
        </w:rPr>
        <w:t>待所有合同范围内的工程竣工验收合格完成后</w:t>
      </w:r>
      <w:r>
        <w:rPr>
          <w:rFonts w:hint="eastAsia" w:ascii="宋体" w:hAnsi="宋体" w:cs="宋体"/>
          <w:sz w:val="24"/>
          <w:szCs w:val="24"/>
          <w:highlight w:val="none"/>
          <w:lang w:val="zh-CN"/>
        </w:rPr>
        <w:t>，</w:t>
      </w:r>
      <w:r>
        <w:rPr>
          <w:rFonts w:hint="eastAsia" w:ascii="宋体" w:hAnsi="宋体" w:cs="宋体"/>
          <w:sz w:val="24"/>
          <w:szCs w:val="24"/>
          <w:highlight w:val="none"/>
          <w:lang w:val="en-US" w:eastAsia="zh-CN"/>
        </w:rPr>
        <w:t>乙方</w:t>
      </w:r>
      <w:r>
        <w:rPr>
          <w:rFonts w:hint="eastAsia" w:ascii="宋体" w:hAnsi="宋体" w:cs="宋体"/>
          <w:sz w:val="24"/>
          <w:highlight w:val="none"/>
        </w:rPr>
        <w:t>提交相应的申请材料，经甲方确认</w:t>
      </w:r>
      <w:r>
        <w:rPr>
          <w:rFonts w:hint="eastAsia" w:ascii="宋体" w:hAnsi="宋体" w:cs="宋体"/>
          <w:sz w:val="24"/>
          <w:highlight w:val="none"/>
          <w:lang w:val="en-US" w:eastAsia="zh-CN"/>
        </w:rPr>
        <w:t>无误</w:t>
      </w:r>
      <w:r>
        <w:rPr>
          <w:rFonts w:hint="eastAsia" w:ascii="宋体" w:hAnsi="宋体" w:cs="宋体"/>
          <w:sz w:val="24"/>
          <w:highlight w:val="none"/>
        </w:rPr>
        <w:t>后</w:t>
      </w:r>
      <w:r>
        <w:rPr>
          <w:rFonts w:hint="eastAsia" w:ascii="宋体" w:hAnsi="宋体" w:cs="宋体"/>
          <w:sz w:val="24"/>
          <w:highlight w:val="none"/>
          <w:lang w:val="en-US" w:eastAsia="zh-CN"/>
        </w:rPr>
        <w:t>15个工作日内一次性</w:t>
      </w:r>
      <w:r>
        <w:rPr>
          <w:rFonts w:hint="eastAsia" w:ascii="宋体" w:hAnsi="宋体" w:eastAsia="宋体" w:cs="宋体"/>
          <w:sz w:val="24"/>
          <w:szCs w:val="24"/>
          <w:highlight w:val="none"/>
          <w:lang w:val="zh-CN"/>
        </w:rPr>
        <w:t>退还履约保证金（扣除相关考核</w:t>
      </w:r>
      <w:r>
        <w:rPr>
          <w:rFonts w:hint="eastAsia" w:ascii="宋体" w:hAnsi="宋体" w:cs="宋体"/>
          <w:sz w:val="24"/>
          <w:szCs w:val="24"/>
          <w:highlight w:val="none"/>
          <w:lang w:val="en-US" w:eastAsia="zh-CN"/>
        </w:rPr>
        <w:t>不达标及违约</w:t>
      </w:r>
      <w:r>
        <w:rPr>
          <w:rFonts w:hint="eastAsia" w:ascii="宋体" w:hAnsi="宋体" w:eastAsia="宋体" w:cs="宋体"/>
          <w:sz w:val="24"/>
          <w:szCs w:val="24"/>
          <w:highlight w:val="none"/>
          <w:lang w:val="zh-CN"/>
        </w:rPr>
        <w:t>费用</w:t>
      </w:r>
      <w:r>
        <w:rPr>
          <w:rFonts w:hint="eastAsia" w:ascii="宋体" w:hAnsi="宋体" w:cs="宋体"/>
          <w:sz w:val="24"/>
          <w:szCs w:val="24"/>
          <w:highlight w:val="none"/>
          <w:lang w:val="en-US" w:eastAsia="zh-CN"/>
        </w:rPr>
        <w:t>后</w:t>
      </w:r>
      <w:r>
        <w:rPr>
          <w:rFonts w:hint="eastAsia" w:ascii="宋体" w:hAnsi="宋体" w:eastAsia="宋体" w:cs="宋体"/>
          <w:sz w:val="24"/>
          <w:szCs w:val="24"/>
          <w:highlight w:val="none"/>
          <w:lang w:val="zh-CN"/>
        </w:rPr>
        <w:t>的剩余部分，不计息）。</w:t>
      </w:r>
    </w:p>
    <w:p w14:paraId="7C469AB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发生以下情况的，履约保证金不予退还或部分退还：a.签订合同后，</w:t>
      </w:r>
      <w:r>
        <w:rPr>
          <w:rFonts w:hint="eastAsia" w:ascii="宋体" w:hAnsi="宋体" w:cs="宋体"/>
          <w:sz w:val="24"/>
          <w:szCs w:val="24"/>
          <w:highlight w:val="none"/>
          <w:lang w:val="en-US" w:eastAsia="zh-CN"/>
        </w:rPr>
        <w:t>乙方</w:t>
      </w:r>
      <w:r>
        <w:rPr>
          <w:rFonts w:hint="eastAsia" w:ascii="宋体" w:hAnsi="宋体" w:eastAsia="宋体" w:cs="宋体"/>
          <w:sz w:val="24"/>
          <w:szCs w:val="24"/>
          <w:highlight w:val="none"/>
          <w:lang w:val="zh-CN"/>
        </w:rPr>
        <w:t>不履行合同义务的，</w:t>
      </w:r>
      <w:r>
        <w:rPr>
          <w:rFonts w:hint="eastAsia" w:ascii="宋体" w:hAnsi="宋体" w:cs="宋体"/>
          <w:sz w:val="24"/>
          <w:szCs w:val="24"/>
          <w:highlight w:val="none"/>
          <w:lang w:val="en-US" w:eastAsia="zh-CN"/>
        </w:rPr>
        <w:t>甲方</w:t>
      </w:r>
      <w:r>
        <w:rPr>
          <w:rFonts w:hint="eastAsia" w:ascii="宋体" w:hAnsi="宋体" w:eastAsia="宋体" w:cs="宋体"/>
          <w:sz w:val="24"/>
          <w:szCs w:val="24"/>
          <w:highlight w:val="none"/>
          <w:lang w:val="zh-CN"/>
        </w:rPr>
        <w:t>有权全额扣除履约保证金，全额不予退还，同时</w:t>
      </w:r>
      <w:r>
        <w:rPr>
          <w:rFonts w:hint="eastAsia" w:ascii="宋体" w:hAnsi="宋体" w:cs="宋体"/>
          <w:sz w:val="24"/>
          <w:szCs w:val="24"/>
          <w:highlight w:val="none"/>
          <w:lang w:val="en-US" w:eastAsia="zh-CN"/>
        </w:rPr>
        <w:t>甲方</w:t>
      </w:r>
      <w:r>
        <w:rPr>
          <w:rFonts w:hint="eastAsia" w:ascii="宋体" w:hAnsi="宋体" w:eastAsia="宋体" w:cs="宋体"/>
          <w:sz w:val="24"/>
          <w:szCs w:val="24"/>
          <w:highlight w:val="none"/>
          <w:lang w:val="zh-CN"/>
        </w:rPr>
        <w:t>亦有权终止合同，</w:t>
      </w:r>
      <w:r>
        <w:rPr>
          <w:rFonts w:hint="eastAsia" w:ascii="宋体" w:hAnsi="宋体" w:cs="宋体"/>
          <w:sz w:val="24"/>
          <w:szCs w:val="24"/>
          <w:highlight w:val="none"/>
          <w:lang w:val="en-US" w:eastAsia="zh-CN"/>
        </w:rPr>
        <w:t>乙方</w:t>
      </w:r>
      <w:r>
        <w:rPr>
          <w:rFonts w:hint="eastAsia" w:ascii="宋体" w:hAnsi="宋体" w:eastAsia="宋体" w:cs="宋体"/>
          <w:sz w:val="24"/>
          <w:szCs w:val="24"/>
          <w:highlight w:val="none"/>
          <w:lang w:val="zh-CN"/>
        </w:rPr>
        <w:t>还须承担相应的法律赔偿责任。b.</w:t>
      </w:r>
      <w:r>
        <w:rPr>
          <w:rFonts w:hint="eastAsia" w:ascii="宋体" w:hAnsi="宋体" w:cs="宋体"/>
          <w:sz w:val="24"/>
          <w:szCs w:val="24"/>
          <w:highlight w:val="none"/>
          <w:lang w:val="en-US" w:eastAsia="zh-CN"/>
        </w:rPr>
        <w:t>乙方</w:t>
      </w:r>
      <w:r>
        <w:rPr>
          <w:rFonts w:hint="eastAsia" w:ascii="宋体" w:hAnsi="宋体" w:eastAsia="宋体" w:cs="宋体"/>
          <w:sz w:val="24"/>
          <w:szCs w:val="24"/>
          <w:highlight w:val="none"/>
          <w:lang w:val="zh-CN"/>
        </w:rPr>
        <w:t>在履约过程中发生违约行为，给</w:t>
      </w:r>
      <w:r>
        <w:rPr>
          <w:rFonts w:hint="eastAsia" w:ascii="宋体" w:hAnsi="宋体" w:cs="宋体"/>
          <w:sz w:val="24"/>
          <w:szCs w:val="24"/>
          <w:highlight w:val="none"/>
          <w:lang w:val="en-US" w:eastAsia="zh-CN"/>
        </w:rPr>
        <w:t>甲方</w:t>
      </w:r>
      <w:r>
        <w:rPr>
          <w:rFonts w:hint="eastAsia" w:ascii="宋体" w:hAnsi="宋体" w:eastAsia="宋体" w:cs="宋体"/>
          <w:sz w:val="24"/>
          <w:szCs w:val="24"/>
          <w:highlight w:val="none"/>
          <w:lang w:val="zh-CN"/>
        </w:rPr>
        <w:t>造成损失的，</w:t>
      </w:r>
      <w:r>
        <w:rPr>
          <w:rFonts w:hint="eastAsia" w:ascii="宋体" w:hAnsi="宋体" w:cs="宋体"/>
          <w:sz w:val="24"/>
          <w:szCs w:val="24"/>
          <w:highlight w:val="none"/>
          <w:lang w:val="en-US" w:eastAsia="zh-CN"/>
        </w:rPr>
        <w:t>甲方</w:t>
      </w:r>
      <w:r>
        <w:rPr>
          <w:rFonts w:hint="eastAsia" w:ascii="宋体" w:hAnsi="宋体" w:eastAsia="宋体" w:cs="宋体"/>
          <w:sz w:val="24"/>
          <w:szCs w:val="24"/>
          <w:highlight w:val="none"/>
          <w:lang w:val="zh-CN"/>
        </w:rPr>
        <w:t>有权在</w:t>
      </w:r>
      <w:r>
        <w:rPr>
          <w:rFonts w:hint="eastAsia" w:ascii="宋体" w:hAnsi="宋体" w:cs="宋体"/>
          <w:sz w:val="24"/>
          <w:szCs w:val="24"/>
          <w:highlight w:val="none"/>
          <w:lang w:val="en-US" w:eastAsia="zh-CN"/>
        </w:rPr>
        <w:t>乙方</w:t>
      </w:r>
      <w:r>
        <w:rPr>
          <w:rFonts w:hint="eastAsia" w:ascii="宋体" w:hAnsi="宋体" w:eastAsia="宋体" w:cs="宋体"/>
          <w:sz w:val="24"/>
          <w:szCs w:val="24"/>
          <w:highlight w:val="none"/>
          <w:lang w:val="zh-CN"/>
        </w:rPr>
        <w:t>缴纳的履约保证金中</w:t>
      </w:r>
      <w:r>
        <w:rPr>
          <w:rFonts w:hint="eastAsia" w:ascii="宋体" w:hAnsi="宋体" w:cs="宋体"/>
          <w:sz w:val="24"/>
          <w:szCs w:val="24"/>
          <w:highlight w:val="none"/>
          <w:lang w:val="en-US" w:eastAsia="zh-CN"/>
        </w:rPr>
        <w:t>直接</w:t>
      </w:r>
      <w:r>
        <w:rPr>
          <w:rFonts w:hint="eastAsia" w:ascii="宋体" w:hAnsi="宋体" w:eastAsia="宋体" w:cs="宋体"/>
          <w:sz w:val="24"/>
          <w:szCs w:val="24"/>
          <w:highlight w:val="none"/>
          <w:lang w:val="zh-CN"/>
        </w:rPr>
        <w:t>予以扣款，以弥补</w:t>
      </w:r>
      <w:r>
        <w:rPr>
          <w:rFonts w:hint="eastAsia" w:ascii="宋体" w:hAnsi="宋体" w:cs="宋体"/>
          <w:sz w:val="24"/>
          <w:szCs w:val="24"/>
          <w:highlight w:val="none"/>
          <w:lang w:val="en-US" w:eastAsia="zh-CN"/>
        </w:rPr>
        <w:t>甲方的</w:t>
      </w:r>
      <w:r>
        <w:rPr>
          <w:rFonts w:hint="eastAsia" w:ascii="宋体" w:hAnsi="宋体" w:eastAsia="宋体" w:cs="宋体"/>
          <w:sz w:val="24"/>
          <w:szCs w:val="24"/>
          <w:highlight w:val="none"/>
          <w:lang w:val="zh-CN"/>
        </w:rPr>
        <w:t>经济损失，不足的部分</w:t>
      </w:r>
      <w:r>
        <w:rPr>
          <w:rFonts w:hint="eastAsia" w:ascii="宋体" w:hAnsi="宋体" w:cs="宋体"/>
          <w:sz w:val="24"/>
          <w:szCs w:val="24"/>
          <w:highlight w:val="none"/>
          <w:lang w:val="en-US" w:eastAsia="zh-CN"/>
        </w:rPr>
        <w:t>乙方</w:t>
      </w:r>
      <w:r>
        <w:rPr>
          <w:rFonts w:hint="eastAsia" w:ascii="宋体" w:hAnsi="宋体" w:eastAsia="宋体" w:cs="宋体"/>
          <w:sz w:val="24"/>
          <w:szCs w:val="24"/>
          <w:highlight w:val="none"/>
          <w:lang w:val="zh-CN"/>
        </w:rPr>
        <w:t>另外补齐。</w:t>
      </w:r>
    </w:p>
    <w:p w14:paraId="7E716D1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甲方扣除乙方的履约保证金后三个工作日内，乙方应及时补足相应金额的履约保证金，乙方未能及时全额补足的，甲方有权直接从待付款项中扣除。</w:t>
      </w:r>
    </w:p>
    <w:p w14:paraId="048C5595">
      <w:pPr>
        <w:keepNext w:val="0"/>
        <w:keepLines w:val="0"/>
        <w:pageBreakBefore w:val="0"/>
        <w:tabs>
          <w:tab w:val="left" w:pos="380"/>
        </w:tabs>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5.3设计费支付方法</w:t>
      </w:r>
    </w:p>
    <w:p w14:paraId="304810F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乙方交付单项工程的全部施工图设计文件并通过甲方</w:t>
      </w:r>
      <w:r>
        <w:rPr>
          <w:rFonts w:hint="eastAsia" w:ascii="宋体" w:hAnsi="宋体" w:cs="宋体"/>
          <w:sz w:val="24"/>
          <w:szCs w:val="24"/>
          <w:highlight w:val="none"/>
          <w:lang w:val="en-US" w:eastAsia="zh-CN"/>
        </w:rPr>
        <w:t>书面</w:t>
      </w:r>
      <w:r>
        <w:rPr>
          <w:rFonts w:hint="eastAsia" w:ascii="宋体" w:hAnsi="宋体" w:eastAsia="宋体" w:cs="宋体"/>
          <w:sz w:val="24"/>
          <w:szCs w:val="24"/>
          <w:highlight w:val="none"/>
          <w:lang w:val="zh-CN"/>
        </w:rPr>
        <w:t>确认（如需施工图审查的，需审查合格）后，甲方向乙方付款至单项工程设计费的50%；单项工程竣工验收</w:t>
      </w:r>
      <w:r>
        <w:rPr>
          <w:rFonts w:hint="eastAsia" w:ascii="宋体" w:hAnsi="宋体" w:cs="宋体"/>
          <w:sz w:val="24"/>
          <w:szCs w:val="24"/>
          <w:highlight w:val="none"/>
          <w:lang w:val="en-US" w:eastAsia="zh-CN"/>
        </w:rPr>
        <w:t>后的第一个农历年春节</w:t>
      </w:r>
      <w:r>
        <w:rPr>
          <w:rFonts w:hint="eastAsia" w:ascii="宋体" w:hAnsi="宋体" w:eastAsia="宋体" w:cs="宋体"/>
          <w:sz w:val="24"/>
          <w:szCs w:val="24"/>
          <w:highlight w:val="none"/>
          <w:lang w:val="zh-CN"/>
        </w:rPr>
        <w:t>前，甲方向乙方付至设计结算监理核定额的80%，余款一年内结清，需审计的项目待审计报告或第三方审计单发出后付至审定数</w:t>
      </w:r>
      <w:r>
        <w:rPr>
          <w:rFonts w:hint="eastAsia" w:ascii="宋体" w:hAnsi="宋体" w:cs="宋体"/>
          <w:sz w:val="24"/>
          <w:szCs w:val="24"/>
          <w:highlight w:val="none"/>
          <w:lang w:val="zh-CN"/>
        </w:rPr>
        <w:t>，</w:t>
      </w:r>
      <w:r>
        <w:rPr>
          <w:rFonts w:hint="eastAsia" w:ascii="宋体" w:hAnsi="宋体" w:cs="宋体"/>
          <w:sz w:val="24"/>
          <w:szCs w:val="24"/>
          <w:highlight w:val="none"/>
          <w:lang w:val="en-US" w:eastAsia="zh-CN"/>
        </w:rPr>
        <w:t>不受前述一年内付清的限制</w:t>
      </w:r>
      <w:r>
        <w:rPr>
          <w:rFonts w:hint="eastAsia" w:ascii="宋体" w:hAnsi="宋体" w:eastAsia="宋体" w:cs="宋体"/>
          <w:sz w:val="24"/>
          <w:szCs w:val="24"/>
          <w:highlight w:val="none"/>
          <w:lang w:val="zh-CN"/>
        </w:rPr>
        <w:t xml:space="preserve">。 </w:t>
      </w:r>
    </w:p>
    <w:p w14:paraId="49DE0DC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乙方应按甲方要求提交相应的付款申请材料，经甲方财务审核通过后出具符合国家最新税法规定的增值税发票（</w:t>
      </w:r>
      <w:r>
        <w:rPr>
          <w:rFonts w:hint="eastAsia" w:ascii="宋体" w:hAnsi="宋体" w:cs="宋体"/>
          <w:sz w:val="24"/>
          <w:szCs w:val="24"/>
          <w:highlight w:val="none"/>
          <w:lang w:val="en-US" w:eastAsia="zh-CN"/>
        </w:rPr>
        <w:t>税率</w:t>
      </w:r>
      <w:r>
        <w:rPr>
          <w:rFonts w:hint="eastAsia" w:ascii="宋体" w:hAnsi="宋体" w:eastAsia="宋体" w:cs="宋体"/>
          <w:sz w:val="24"/>
          <w:szCs w:val="24"/>
          <w:highlight w:val="none"/>
          <w:lang w:val="en-US" w:eastAsia="zh-CN"/>
        </w:rPr>
        <w:t>6%）</w:t>
      </w:r>
      <w:r>
        <w:rPr>
          <w:rFonts w:hint="eastAsia" w:ascii="宋体" w:hAnsi="宋体" w:cs="宋体"/>
          <w:sz w:val="24"/>
          <w:szCs w:val="24"/>
          <w:highlight w:val="none"/>
          <w:lang w:val="en-US" w:eastAsia="zh-CN"/>
        </w:rPr>
        <w:t>，乙方提交的申请材料不符合甲方要求或未能出具合法的</w:t>
      </w:r>
      <w:r>
        <w:rPr>
          <w:rFonts w:hint="eastAsia" w:ascii="宋体" w:hAnsi="宋体" w:eastAsia="宋体" w:cs="宋体"/>
          <w:sz w:val="24"/>
          <w:szCs w:val="24"/>
          <w:highlight w:val="none"/>
          <w:lang w:val="en-US" w:eastAsia="zh-CN"/>
        </w:rPr>
        <w:t>增值税发票</w:t>
      </w:r>
      <w:r>
        <w:rPr>
          <w:rFonts w:hint="eastAsia" w:ascii="宋体" w:hAnsi="宋体" w:cs="宋体"/>
          <w:sz w:val="24"/>
          <w:szCs w:val="24"/>
          <w:highlight w:val="none"/>
          <w:lang w:val="en-US" w:eastAsia="zh-CN"/>
        </w:rPr>
        <w:t>的，甲方有权拒绝付款，相关的责任由乙方自行承担</w:t>
      </w:r>
      <w:r>
        <w:rPr>
          <w:rFonts w:hint="eastAsia" w:ascii="宋体" w:hAnsi="宋体" w:eastAsia="宋体" w:cs="宋体"/>
          <w:sz w:val="24"/>
          <w:szCs w:val="24"/>
          <w:highlight w:val="none"/>
          <w:lang w:val="en-US" w:eastAsia="zh-CN"/>
        </w:rPr>
        <w:t>。当国家法定增值税税率发生变更，双方约定以不含税价格不变作为基准，</w:t>
      </w:r>
      <w:r>
        <w:rPr>
          <w:rFonts w:hint="eastAsia" w:ascii="宋体" w:hAnsi="宋体" w:cs="宋体"/>
          <w:sz w:val="24"/>
          <w:szCs w:val="24"/>
          <w:highlight w:val="none"/>
          <w:lang w:val="en-US" w:eastAsia="zh-CN"/>
        </w:rPr>
        <w:t>相应</w:t>
      </w:r>
      <w:r>
        <w:rPr>
          <w:rFonts w:hint="eastAsia" w:ascii="宋体" w:hAnsi="宋体" w:eastAsia="宋体" w:cs="宋体"/>
          <w:sz w:val="24"/>
          <w:szCs w:val="24"/>
          <w:highlight w:val="none"/>
          <w:lang w:val="en-US" w:eastAsia="zh-CN"/>
        </w:rPr>
        <w:t>调整增值税税额。以上支付不计息。</w:t>
      </w:r>
    </w:p>
    <w:p w14:paraId="3735D989">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5.4设计费的结算</w:t>
      </w:r>
    </w:p>
    <w:p w14:paraId="2CEBFCF7">
      <w:pPr>
        <w:pStyle w:val="8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2" w:firstLineChars="200"/>
        <w:jc w:val="left"/>
        <w:textAlignment w:val="auto"/>
        <w:rPr>
          <w:rFonts w:hint="eastAsia" w:ascii="宋体" w:hAnsi="宋体" w:eastAsia="宋体" w:cs="宋体"/>
          <w:b/>
          <w:bCs/>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（1）</w:t>
      </w:r>
      <w:r>
        <w:rPr>
          <w:rFonts w:hint="eastAsia" w:ascii="宋体" w:hAnsi="宋体" w:eastAsia="宋体" w:cs="宋体"/>
          <w:b/>
          <w:bCs/>
          <w:kern w:val="2"/>
          <w:sz w:val="24"/>
          <w:szCs w:val="24"/>
          <w:highlight w:val="none"/>
          <w:lang w:val="en-US" w:eastAsia="zh-CN" w:bidi="ar-SA"/>
        </w:rPr>
        <w:t>单项工程设计费结算总额=工程设计费+岩土工程勘察费+工程物探及管线探测费+工程测量费+前期检测费+各种奖励</w:t>
      </w:r>
      <w:r>
        <w:rPr>
          <w:rFonts w:hint="eastAsia" w:ascii="宋体" w:hAnsi="宋体" w:cs="宋体"/>
          <w:b/>
          <w:bCs/>
          <w:kern w:val="2"/>
          <w:sz w:val="24"/>
          <w:szCs w:val="24"/>
          <w:highlight w:val="none"/>
          <w:lang w:val="en-US" w:eastAsia="zh-CN" w:bidi="ar-SA"/>
        </w:rPr>
        <w:t>（若有）</w:t>
      </w:r>
      <w:r>
        <w:rPr>
          <w:rFonts w:hint="eastAsia" w:ascii="宋体" w:hAnsi="宋体" w:eastAsia="宋体" w:cs="宋体"/>
          <w:b/>
          <w:bCs/>
          <w:kern w:val="2"/>
          <w:sz w:val="24"/>
          <w:szCs w:val="24"/>
          <w:highlight w:val="none"/>
          <w:lang w:val="en-US" w:eastAsia="zh-CN" w:bidi="ar-SA"/>
        </w:rPr>
        <w:t>-各种罚款</w:t>
      </w:r>
    </w:p>
    <w:p w14:paraId="4256321E">
      <w:pPr>
        <w:pStyle w:val="8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其中：</w:t>
      </w:r>
    </w:p>
    <w:p w14:paraId="4A64FB9B">
      <w:pPr>
        <w:pStyle w:val="8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①工程设计费=概算审定价或工程竣工结算第三方审计单位审定价或工程竣工结算监理审定价×中标费率</w:t>
      </w:r>
      <w:r>
        <w:rPr>
          <w:rFonts w:hint="eastAsia" w:ascii="宋体" w:hAnsi="宋体" w:cs="宋体"/>
          <w:kern w:val="2"/>
          <w:sz w:val="24"/>
          <w:szCs w:val="24"/>
          <w:highlight w:val="none"/>
          <w:lang w:val="en-US" w:eastAsia="zh-CN" w:bidi="ar-SA"/>
        </w:rPr>
        <w:t>（*%）。</w:t>
      </w:r>
      <w:r>
        <w:rPr>
          <w:rFonts w:hint="eastAsia" w:ascii="宋体" w:hAnsi="宋体" w:eastAsia="宋体" w:cs="宋体"/>
          <w:kern w:val="2"/>
          <w:sz w:val="24"/>
          <w:szCs w:val="24"/>
          <w:highlight w:val="none"/>
          <w:lang w:val="en-US" w:eastAsia="zh-CN" w:bidi="ar-SA"/>
        </w:rPr>
        <w:t>其中</w:t>
      </w:r>
      <w:r>
        <w:rPr>
          <w:rFonts w:hint="eastAsia" w:ascii="宋体" w:hAnsi="宋体" w:cs="宋体"/>
          <w:kern w:val="2"/>
          <w:sz w:val="24"/>
          <w:szCs w:val="24"/>
          <w:highlight w:val="none"/>
          <w:lang w:val="en-US" w:eastAsia="zh-CN" w:bidi="ar-SA"/>
        </w:rPr>
        <w:t>包含现场服务费，</w:t>
      </w:r>
      <w:r>
        <w:rPr>
          <w:rFonts w:hint="eastAsia" w:ascii="宋体" w:hAnsi="宋体" w:eastAsia="宋体" w:cs="宋体"/>
          <w:kern w:val="2"/>
          <w:sz w:val="24"/>
          <w:szCs w:val="24"/>
          <w:highlight w:val="none"/>
          <w:lang w:val="en-US" w:eastAsia="zh-CN" w:bidi="ar-SA"/>
        </w:rPr>
        <w:t>现场服务费占设计费的15%；</w:t>
      </w:r>
    </w:p>
    <w:p w14:paraId="759FC2A2">
      <w:pPr>
        <w:pStyle w:val="8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② 岩土工程勘察费：参照《工程勘察设计收费管理规定》（2002版）标准，下浮60%；</w:t>
      </w:r>
    </w:p>
    <w:p w14:paraId="48655356">
      <w:pPr>
        <w:pStyle w:val="8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③ 工程物探及管线探测费：参照《工程勘察设计收费管理规定》（2002版）标准，下浮45%；</w:t>
      </w:r>
    </w:p>
    <w:p w14:paraId="4B9FF9AB">
      <w:pPr>
        <w:pStyle w:val="8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④ 工程测量费：参照《江苏省测绘市场管理规定》（江苏省人民政府令第67号）、《测绘生产成本费用定额》（财建[2009]17号）的相关取费标准，部分结合《工程勘察设计收费管理规定》（2002版）规定，下浮30%；</w:t>
      </w:r>
    </w:p>
    <w:p w14:paraId="504ECB45">
      <w:pPr>
        <w:pStyle w:val="8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⑤ 前期检测费：参照江苏省物价局、建设厅《关于核定&lt;江苏省建设工程质量检测和建筑材料试验收费标准&gt;的通知》（苏价服[2001]113号）以及江苏省建设工程造价管理总站《关于建设工程检测费用列支问题的答复》（苏建价函【2006】91号）的相关取费标准，下浮20%，缺项可参照</w:t>
      </w:r>
      <w:r>
        <w:rPr>
          <w:rFonts w:hint="eastAsia" w:ascii="宋体" w:hAnsi="宋体" w:cs="宋体"/>
          <w:kern w:val="2"/>
          <w:sz w:val="24"/>
          <w:szCs w:val="24"/>
          <w:highlight w:val="none"/>
          <w:lang w:val="en-US" w:eastAsia="zh-CN" w:bidi="ar-SA"/>
        </w:rPr>
        <w:t>结算时的</w:t>
      </w:r>
      <w:r>
        <w:rPr>
          <w:rFonts w:hint="eastAsia" w:ascii="宋体" w:hAnsi="宋体" w:eastAsia="宋体" w:cs="宋体"/>
          <w:kern w:val="2"/>
          <w:sz w:val="24"/>
          <w:szCs w:val="24"/>
          <w:highlight w:val="none"/>
          <w:lang w:val="en-US" w:eastAsia="zh-CN" w:bidi="ar-SA"/>
        </w:rPr>
        <w:t>现行相关标准。</w:t>
      </w:r>
    </w:p>
    <w:p w14:paraId="33760504">
      <w:pPr>
        <w:pStyle w:val="8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以上费用中的岩土工程勘察费、工程物探及管线探测费、工程测量费、前期检测费均按实际完成工作量为计费计算基础。</w:t>
      </w:r>
    </w:p>
    <w:p w14:paraId="7C24CB7A">
      <w:pPr>
        <w:pStyle w:val="8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乙方在设计过程中确需岩土勘察和工程物探及管线探测数据的，必须首先向甲方提出</w:t>
      </w:r>
      <w:r>
        <w:rPr>
          <w:rFonts w:hint="eastAsia" w:ascii="宋体" w:hAnsi="宋体" w:cs="宋体"/>
          <w:kern w:val="2"/>
          <w:sz w:val="24"/>
          <w:szCs w:val="24"/>
          <w:highlight w:val="none"/>
          <w:lang w:val="en-US" w:eastAsia="zh-CN" w:bidi="ar-SA"/>
        </w:rPr>
        <w:t>书面</w:t>
      </w:r>
      <w:r>
        <w:rPr>
          <w:rFonts w:hint="eastAsia" w:ascii="宋体" w:hAnsi="宋体" w:eastAsia="宋体" w:cs="宋体"/>
          <w:kern w:val="2"/>
          <w:sz w:val="24"/>
          <w:szCs w:val="24"/>
          <w:highlight w:val="none"/>
          <w:lang w:val="en-US" w:eastAsia="zh-CN" w:bidi="ar-SA"/>
        </w:rPr>
        <w:t>申请，并报送方案及预算，经甲方代表批准后方可开展工作，否则，所发生的费用</w:t>
      </w:r>
      <w:r>
        <w:rPr>
          <w:rFonts w:hint="eastAsia" w:ascii="宋体" w:hAnsi="宋体" w:cs="宋体"/>
          <w:kern w:val="2"/>
          <w:sz w:val="24"/>
          <w:szCs w:val="24"/>
          <w:highlight w:val="none"/>
          <w:lang w:val="en-US" w:eastAsia="zh-CN" w:bidi="ar-SA"/>
        </w:rPr>
        <w:t>由</w:t>
      </w:r>
      <w:r>
        <w:rPr>
          <w:rFonts w:hint="eastAsia" w:ascii="宋体" w:hAnsi="宋体" w:eastAsia="宋体" w:cs="宋体"/>
          <w:kern w:val="2"/>
          <w:sz w:val="24"/>
          <w:szCs w:val="24"/>
          <w:highlight w:val="none"/>
          <w:lang w:val="en-US" w:eastAsia="zh-CN" w:bidi="ar-SA"/>
        </w:rPr>
        <w:t>乙方自行承担。</w:t>
      </w:r>
    </w:p>
    <w:p w14:paraId="580D456D">
      <w:pPr>
        <w:pStyle w:val="8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说明：</w:t>
      </w:r>
    </w:p>
    <w:p w14:paraId="2DBE47B3">
      <w:pPr>
        <w:pStyle w:val="8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①</w:t>
      </w:r>
      <w:r>
        <w:rPr>
          <w:rFonts w:hint="eastAsia" w:ascii="宋体" w:hAnsi="宋体" w:eastAsia="宋体" w:cs="宋体"/>
          <w:kern w:val="2"/>
          <w:sz w:val="24"/>
          <w:szCs w:val="24"/>
          <w:highlight w:val="none"/>
          <w:lang w:val="en-US" w:eastAsia="zh-CN" w:bidi="ar-SA"/>
        </w:rPr>
        <w:t>专业系数、复杂系数、附加调整系数等均已含在中标费率中。</w:t>
      </w:r>
    </w:p>
    <w:p w14:paraId="1F24970C">
      <w:pPr>
        <w:pStyle w:val="8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②</w:t>
      </w:r>
      <w:r>
        <w:rPr>
          <w:rFonts w:hint="eastAsia" w:ascii="宋体" w:hAnsi="宋体" w:eastAsia="宋体" w:cs="宋体"/>
          <w:kern w:val="2"/>
          <w:sz w:val="24"/>
          <w:szCs w:val="24"/>
          <w:highlight w:val="none"/>
          <w:lang w:val="en-US" w:eastAsia="zh-CN" w:bidi="ar-SA"/>
        </w:rPr>
        <w:t>概算审定价是指：经南通市财政局审核并报南通市人民政府批准的建筑安装工程费审定价。</w:t>
      </w:r>
    </w:p>
    <w:p w14:paraId="4512FB32">
      <w:pPr>
        <w:pStyle w:val="8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③</w:t>
      </w:r>
      <w:r>
        <w:rPr>
          <w:rFonts w:hint="eastAsia" w:ascii="宋体" w:hAnsi="宋体" w:eastAsia="宋体" w:cs="宋体"/>
          <w:kern w:val="2"/>
          <w:sz w:val="24"/>
          <w:szCs w:val="24"/>
          <w:highlight w:val="none"/>
          <w:lang w:val="en-US" w:eastAsia="zh-CN" w:bidi="ar-SA"/>
        </w:rPr>
        <w:t>不需申报概算的项目以工程竣工结算第三方审计单位核定价为计算基数。</w:t>
      </w:r>
    </w:p>
    <w:p w14:paraId="239920D7">
      <w:pPr>
        <w:pStyle w:val="8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kern w:val="2"/>
          <w:sz w:val="24"/>
          <w:szCs w:val="24"/>
          <w:highlight w:val="none"/>
          <w:lang w:val="en-US" w:eastAsia="zh-CN" w:bidi="ar-SA"/>
        </w:rPr>
        <w:t>④</w:t>
      </w:r>
      <w:r>
        <w:rPr>
          <w:rFonts w:hint="eastAsia" w:ascii="宋体" w:hAnsi="宋体" w:eastAsia="宋体" w:cs="宋体"/>
          <w:kern w:val="2"/>
          <w:sz w:val="24"/>
          <w:szCs w:val="24"/>
          <w:highlight w:val="none"/>
          <w:lang w:val="en-US" w:eastAsia="zh-CN" w:bidi="ar-SA"/>
        </w:rPr>
        <w:t>不需申报概算且不需委托第三方审计的项目以工程竣工结算监理单位核定价为计算基数。</w:t>
      </w:r>
    </w:p>
    <w:p w14:paraId="18F99F98">
      <w:pPr>
        <w:pStyle w:val="8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⑤</w:t>
      </w:r>
      <w:r>
        <w:rPr>
          <w:rFonts w:hint="eastAsia" w:ascii="宋体" w:hAnsi="宋体" w:eastAsia="宋体" w:cs="宋体"/>
          <w:color w:val="auto"/>
          <w:kern w:val="2"/>
          <w:sz w:val="24"/>
          <w:szCs w:val="24"/>
          <w:highlight w:val="none"/>
          <w:lang w:val="en-US" w:eastAsia="zh-CN" w:bidi="ar-SA"/>
        </w:rPr>
        <w:t>送审项目的设计费以审计审定数为准</w:t>
      </w:r>
      <w:r>
        <w:rPr>
          <w:rFonts w:hint="eastAsia" w:ascii="宋体" w:hAnsi="宋体" w:eastAsia="宋体" w:cs="宋体"/>
          <w:b w:val="0"/>
          <w:bCs w:val="0"/>
          <w:color w:val="auto"/>
          <w:kern w:val="2"/>
          <w:sz w:val="24"/>
          <w:szCs w:val="24"/>
          <w:highlight w:val="none"/>
          <w:lang w:val="en-US" w:eastAsia="zh-CN" w:bidi="ar-SA"/>
        </w:rPr>
        <w:t>，</w:t>
      </w:r>
      <w:r>
        <w:rPr>
          <w:rFonts w:hint="eastAsia" w:ascii="宋体" w:hAnsi="宋体" w:eastAsia="宋体" w:cs="宋体"/>
          <w:b w:val="0"/>
          <w:bCs w:val="0"/>
          <w:color w:val="auto"/>
          <w:sz w:val="24"/>
          <w:szCs w:val="24"/>
          <w:highlight w:val="none"/>
        </w:rPr>
        <w:t>不送审的项目以第三方审定或</w:t>
      </w:r>
      <w:r>
        <w:rPr>
          <w:rFonts w:hint="eastAsia" w:ascii="宋体" w:hAnsi="宋体" w:eastAsia="宋体" w:cs="宋体"/>
          <w:b w:val="0"/>
          <w:bCs w:val="0"/>
          <w:color w:val="auto"/>
          <w:sz w:val="24"/>
          <w:szCs w:val="24"/>
          <w:highlight w:val="none"/>
          <w:lang w:val="en-US" w:eastAsia="zh-CN"/>
        </w:rPr>
        <w:t>经建设单位认可的设计费</w:t>
      </w:r>
      <w:r>
        <w:rPr>
          <w:rFonts w:hint="eastAsia" w:ascii="宋体" w:hAnsi="宋体" w:eastAsia="宋体" w:cs="宋体"/>
          <w:b w:val="0"/>
          <w:bCs w:val="0"/>
          <w:color w:val="auto"/>
          <w:sz w:val="24"/>
          <w:szCs w:val="24"/>
          <w:highlight w:val="none"/>
        </w:rPr>
        <w:t>核定价为准。</w:t>
      </w:r>
    </w:p>
    <w:p w14:paraId="6C6FB313">
      <w:pPr>
        <w:pStyle w:val="8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2" w:firstLineChars="200"/>
        <w:jc w:val="left"/>
        <w:textAlignment w:val="auto"/>
        <w:rPr>
          <w:rFonts w:hint="eastAsia" w:ascii="宋体" w:hAnsi="宋体" w:eastAsia="宋体" w:cs="宋体"/>
          <w:b/>
          <w:bCs/>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（2）</w:t>
      </w:r>
      <w:r>
        <w:rPr>
          <w:rFonts w:hint="eastAsia" w:ascii="宋体" w:hAnsi="宋体" w:eastAsia="宋体" w:cs="宋体"/>
          <w:b/>
          <w:bCs/>
          <w:kern w:val="2"/>
          <w:sz w:val="24"/>
          <w:szCs w:val="24"/>
          <w:highlight w:val="none"/>
          <w:lang w:val="en-US" w:eastAsia="zh-CN" w:bidi="ar-SA"/>
        </w:rPr>
        <w:t>如项目未实施，单项工程设计费结算总额计算方法为：</w:t>
      </w:r>
    </w:p>
    <w:p w14:paraId="06A4293B">
      <w:pPr>
        <w:pStyle w:val="8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①方案阶段单项工程设计费结算总额=按本合同规定计算出的工程设计费（计算基数为项目方案估算价×0.7）×0.08+岩土工程勘察费+工程物探及管线探测费+工程测量费+前期检测费+各种奖励</w:t>
      </w:r>
      <w:r>
        <w:rPr>
          <w:rFonts w:hint="eastAsia" w:ascii="宋体" w:hAnsi="宋体" w:cs="宋体"/>
          <w:kern w:val="2"/>
          <w:sz w:val="24"/>
          <w:szCs w:val="24"/>
          <w:highlight w:val="none"/>
          <w:lang w:val="en-US" w:eastAsia="zh-CN" w:bidi="ar-SA"/>
        </w:rPr>
        <w:t>（若有）</w:t>
      </w:r>
      <w:r>
        <w:rPr>
          <w:rFonts w:hint="eastAsia" w:ascii="宋体" w:hAnsi="宋体" w:eastAsia="宋体" w:cs="宋体"/>
          <w:kern w:val="2"/>
          <w:sz w:val="24"/>
          <w:szCs w:val="24"/>
          <w:highlight w:val="none"/>
          <w:lang w:val="en-US" w:eastAsia="zh-CN" w:bidi="ar-SA"/>
        </w:rPr>
        <w:t>-各种罚款；</w:t>
      </w:r>
    </w:p>
    <w:p w14:paraId="4BDEDDBE">
      <w:pPr>
        <w:pStyle w:val="8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②施工图阶段单项工程设计费结算总额=按本合同规定计算出的设计费（计算基数为概算审定价或施工图预算价×0.85）×0.85（现场服务费扣除）+岩土工程勘察费+工程物探及管线探测费+工程测量费+前期检测费+各种奖励</w:t>
      </w:r>
      <w:r>
        <w:rPr>
          <w:rFonts w:hint="eastAsia" w:ascii="宋体" w:hAnsi="宋体" w:cs="宋体"/>
          <w:kern w:val="2"/>
          <w:sz w:val="24"/>
          <w:szCs w:val="24"/>
          <w:highlight w:val="none"/>
          <w:lang w:val="en-US" w:eastAsia="zh-CN" w:bidi="ar-SA"/>
        </w:rPr>
        <w:t>（若有）</w:t>
      </w:r>
      <w:r>
        <w:rPr>
          <w:rFonts w:hint="eastAsia" w:ascii="宋体" w:hAnsi="宋体" w:eastAsia="宋体" w:cs="宋体"/>
          <w:kern w:val="2"/>
          <w:sz w:val="24"/>
          <w:szCs w:val="24"/>
          <w:highlight w:val="none"/>
          <w:lang w:val="en-US" w:eastAsia="zh-CN" w:bidi="ar-SA"/>
        </w:rPr>
        <w:t xml:space="preserve">-各种罚款。 </w:t>
      </w:r>
    </w:p>
    <w:p w14:paraId="6C631EBF">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r>
        <w:rPr>
          <w:rFonts w:hint="eastAsia" w:ascii="宋体" w:hAnsi="宋体" w:cs="宋体"/>
          <w:sz w:val="24"/>
          <w:szCs w:val="24"/>
          <w:highlight w:val="none"/>
          <w:lang w:val="en-US" w:eastAsia="zh-CN"/>
        </w:rPr>
        <w:t>5如有</w:t>
      </w:r>
      <w:r>
        <w:rPr>
          <w:rFonts w:hint="eastAsia" w:ascii="宋体" w:hAnsi="宋体" w:eastAsia="宋体" w:cs="宋体"/>
          <w:sz w:val="24"/>
          <w:szCs w:val="24"/>
          <w:highlight w:val="none"/>
          <w:lang w:val="en-US" w:eastAsia="zh-CN"/>
        </w:rPr>
        <w:t>其它甲方交办的研究或技术服务费用</w:t>
      </w:r>
      <w:r>
        <w:rPr>
          <w:rFonts w:hint="eastAsia" w:ascii="宋体" w:hAnsi="宋体" w:cs="宋体"/>
          <w:sz w:val="24"/>
          <w:szCs w:val="24"/>
          <w:highlight w:val="none"/>
          <w:lang w:val="en-US" w:eastAsia="zh-CN"/>
        </w:rPr>
        <w:t>则</w:t>
      </w:r>
      <w:r>
        <w:rPr>
          <w:rFonts w:hint="eastAsia" w:ascii="宋体" w:hAnsi="宋体" w:eastAsia="宋体" w:cs="宋体"/>
          <w:sz w:val="24"/>
          <w:szCs w:val="24"/>
          <w:highlight w:val="none"/>
          <w:lang w:val="en-US" w:eastAsia="zh-CN"/>
        </w:rPr>
        <w:t>参照国家、省相关费用文件另行商定，无相关收费标准的，双方协议商定。</w:t>
      </w:r>
    </w:p>
    <w:p w14:paraId="2CC25E63">
      <w:pPr>
        <w:pStyle w:val="34"/>
        <w:keepNext w:val="0"/>
        <w:keepLines w:val="0"/>
        <w:pageBreakBefore w:val="0"/>
        <w:kinsoku/>
        <w:wordWrap/>
        <w:overflowPunct/>
        <w:topLinePunct w:val="0"/>
        <w:bidi w:val="0"/>
        <w:snapToGrid/>
        <w:spacing w:line="360" w:lineRule="auto"/>
        <w:textAlignment w:val="auto"/>
        <w:rPr>
          <w:rFonts w:hint="eastAsia"/>
          <w:highlight w:val="none"/>
          <w:lang w:val="en-US" w:eastAsia="zh-CN"/>
        </w:rPr>
      </w:pPr>
    </w:p>
    <w:p w14:paraId="4D665272">
      <w:pPr>
        <w:keepNext w:val="0"/>
        <w:keepLines w:val="0"/>
        <w:pageBreakBefore w:val="0"/>
        <w:kinsoku/>
        <w:wordWrap/>
        <w:overflowPunct/>
        <w:topLinePunct w:val="0"/>
        <w:bidi w:val="0"/>
        <w:snapToGrid/>
        <w:spacing w:line="360" w:lineRule="auto"/>
        <w:jc w:val="center"/>
        <w:textAlignment w:val="auto"/>
        <w:rPr>
          <w:rFonts w:hint="eastAsia" w:ascii="Arial" w:hAnsi="Arial" w:eastAsia="黑体" w:cstheme="minorBidi"/>
          <w:bCs/>
          <w:color w:val="000000"/>
          <w:kern w:val="2"/>
          <w:sz w:val="32"/>
          <w:szCs w:val="32"/>
          <w:highlight w:val="none"/>
          <w:lang w:val="en-US" w:eastAsia="zh-CN" w:bidi="ar-SA"/>
        </w:rPr>
      </w:pPr>
      <w:r>
        <w:rPr>
          <w:rFonts w:hint="eastAsia" w:ascii="Arial" w:hAnsi="Arial" w:eastAsia="黑体" w:cstheme="minorBidi"/>
          <w:bCs/>
          <w:color w:val="000000"/>
          <w:kern w:val="2"/>
          <w:sz w:val="32"/>
          <w:szCs w:val="32"/>
          <w:highlight w:val="none"/>
          <w:lang w:val="en-US" w:eastAsia="zh-CN" w:bidi="ar-SA"/>
        </w:rPr>
        <w:t>六、双方责任</w:t>
      </w:r>
      <w:bookmarkEnd w:id="222"/>
    </w:p>
    <w:p w14:paraId="494DEA06">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bookmarkStart w:id="223" w:name="_Toc513635979"/>
      <w:bookmarkStart w:id="224" w:name="_Toc2932471"/>
      <w:r>
        <w:rPr>
          <w:rFonts w:hint="eastAsia" w:ascii="宋体" w:hAnsi="宋体" w:eastAsia="宋体" w:cs="宋体"/>
          <w:kern w:val="0"/>
          <w:sz w:val="24"/>
          <w:szCs w:val="24"/>
          <w:highlight w:val="none"/>
          <w:lang w:val="zh-CN"/>
        </w:rPr>
        <w:t>6.1 甲方责任：</w:t>
      </w:r>
      <w:bookmarkEnd w:id="223"/>
      <w:bookmarkEnd w:id="224"/>
    </w:p>
    <w:p w14:paraId="13E41153">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bookmarkStart w:id="225" w:name="_Toc513635980"/>
      <w:bookmarkStart w:id="226" w:name="_Toc2932472"/>
      <w:r>
        <w:rPr>
          <w:rFonts w:hint="eastAsia" w:ascii="宋体" w:hAnsi="宋体" w:eastAsia="宋体" w:cs="宋体"/>
          <w:kern w:val="0"/>
          <w:sz w:val="24"/>
          <w:szCs w:val="24"/>
          <w:highlight w:val="none"/>
          <w:lang w:val="zh-CN"/>
        </w:rPr>
        <w:t>甲方按本合同第三条规定的内容，在规定的时间内向乙方提交资料及文件，并对其完整性、正确性</w:t>
      </w:r>
      <w:r>
        <w:rPr>
          <w:rFonts w:hint="eastAsia" w:ascii="宋体" w:hAnsi="宋体" w:cs="宋体"/>
          <w:kern w:val="0"/>
          <w:sz w:val="24"/>
          <w:szCs w:val="24"/>
          <w:highlight w:val="none"/>
          <w:lang w:val="zh-CN"/>
        </w:rPr>
        <w:t>、</w:t>
      </w:r>
      <w:r>
        <w:rPr>
          <w:rFonts w:hint="eastAsia" w:ascii="宋体" w:hAnsi="宋体" w:eastAsia="宋体" w:cs="宋体"/>
          <w:kern w:val="0"/>
          <w:sz w:val="24"/>
          <w:szCs w:val="24"/>
          <w:highlight w:val="none"/>
          <w:lang w:val="zh-CN"/>
        </w:rPr>
        <w:t>及时</w:t>
      </w:r>
      <w:r>
        <w:rPr>
          <w:rFonts w:hint="eastAsia" w:ascii="宋体" w:hAnsi="宋体" w:cs="宋体"/>
          <w:kern w:val="0"/>
          <w:sz w:val="24"/>
          <w:szCs w:val="24"/>
          <w:highlight w:val="none"/>
          <w:lang w:val="en-US" w:eastAsia="zh-CN"/>
        </w:rPr>
        <w:t>性</w:t>
      </w:r>
      <w:r>
        <w:rPr>
          <w:rFonts w:hint="eastAsia" w:ascii="宋体" w:hAnsi="宋体" w:eastAsia="宋体" w:cs="宋体"/>
          <w:kern w:val="0"/>
          <w:sz w:val="24"/>
          <w:szCs w:val="24"/>
          <w:highlight w:val="none"/>
          <w:lang w:val="zh-CN"/>
        </w:rPr>
        <w:t>负责。乙方有责任复核甲方提供资料的完整性、正确性</w:t>
      </w:r>
      <w:r>
        <w:rPr>
          <w:rFonts w:hint="eastAsia" w:ascii="宋体" w:hAnsi="宋体" w:cs="宋体"/>
          <w:kern w:val="0"/>
          <w:sz w:val="24"/>
          <w:szCs w:val="24"/>
          <w:highlight w:val="none"/>
          <w:lang w:val="zh-CN"/>
        </w:rPr>
        <w:t>，</w:t>
      </w:r>
      <w:r>
        <w:rPr>
          <w:rFonts w:hint="eastAsia" w:ascii="宋体" w:hAnsi="宋体" w:cs="宋体"/>
          <w:kern w:val="0"/>
          <w:sz w:val="24"/>
          <w:szCs w:val="24"/>
          <w:highlight w:val="none"/>
          <w:lang w:val="en-US" w:eastAsia="zh-CN"/>
        </w:rPr>
        <w:t>发现资料缺失或有误的，应及时向甲方提出，否则由乙方承担相应责任</w:t>
      </w:r>
      <w:r>
        <w:rPr>
          <w:rFonts w:hint="eastAsia" w:ascii="宋体" w:hAnsi="宋体" w:eastAsia="宋体" w:cs="宋体"/>
          <w:kern w:val="0"/>
          <w:sz w:val="24"/>
          <w:szCs w:val="24"/>
          <w:highlight w:val="none"/>
          <w:lang w:val="zh-CN"/>
        </w:rPr>
        <w:t>。</w:t>
      </w:r>
      <w:bookmarkEnd w:id="225"/>
      <w:bookmarkEnd w:id="226"/>
    </w:p>
    <w:p w14:paraId="2216A38D">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bookmarkStart w:id="227" w:name="_Toc2932473"/>
      <w:bookmarkStart w:id="228" w:name="_Toc513635981"/>
      <w:r>
        <w:rPr>
          <w:rFonts w:hint="eastAsia" w:ascii="宋体" w:hAnsi="宋体" w:eastAsia="宋体" w:cs="宋体"/>
          <w:kern w:val="0"/>
          <w:sz w:val="24"/>
          <w:szCs w:val="24"/>
          <w:highlight w:val="none"/>
          <w:lang w:val="zh-CN"/>
        </w:rPr>
        <w:t>6.2 乙方责任：</w:t>
      </w:r>
      <w:bookmarkEnd w:id="227"/>
      <w:bookmarkEnd w:id="228"/>
    </w:p>
    <w:p w14:paraId="68D23DE0">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cs="宋体"/>
          <w:kern w:val="0"/>
          <w:sz w:val="24"/>
          <w:szCs w:val="24"/>
          <w:highlight w:val="none"/>
          <w:lang w:val="zh-CN"/>
        </w:rPr>
        <w:t>（</w:t>
      </w:r>
      <w:r>
        <w:rPr>
          <w:rFonts w:hint="eastAsia" w:ascii="宋体" w:hAnsi="宋体" w:cs="宋体"/>
          <w:kern w:val="0"/>
          <w:sz w:val="24"/>
          <w:szCs w:val="24"/>
          <w:highlight w:val="none"/>
          <w:lang w:val="en-US" w:eastAsia="zh-CN"/>
        </w:rPr>
        <w:t>1</w:t>
      </w:r>
      <w:r>
        <w:rPr>
          <w:rFonts w:hint="eastAsia" w:ascii="宋体" w:hAnsi="宋体" w:cs="宋体"/>
          <w:kern w:val="0"/>
          <w:sz w:val="24"/>
          <w:szCs w:val="24"/>
          <w:highlight w:val="none"/>
          <w:lang w:val="zh-CN"/>
        </w:rPr>
        <w:t>）</w:t>
      </w:r>
      <w:r>
        <w:rPr>
          <w:rFonts w:hint="eastAsia" w:ascii="宋体" w:hAnsi="宋体" w:eastAsia="宋体" w:cs="宋体"/>
          <w:kern w:val="0"/>
          <w:sz w:val="24"/>
          <w:szCs w:val="24"/>
          <w:highlight w:val="none"/>
          <w:lang w:val="zh-CN"/>
        </w:rPr>
        <w:t>乙方设计本工程项目合理使用年限应符合国家相关规定。</w:t>
      </w:r>
    </w:p>
    <w:p w14:paraId="7EDAA5EA">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cs="宋体"/>
          <w:kern w:val="0"/>
          <w:sz w:val="24"/>
          <w:szCs w:val="24"/>
          <w:highlight w:val="none"/>
          <w:lang w:val="zh-CN"/>
        </w:rPr>
        <w:t>（</w:t>
      </w:r>
      <w:r>
        <w:rPr>
          <w:rFonts w:hint="eastAsia" w:ascii="宋体" w:hAnsi="宋体" w:cs="宋体"/>
          <w:kern w:val="0"/>
          <w:sz w:val="24"/>
          <w:szCs w:val="24"/>
          <w:highlight w:val="none"/>
          <w:lang w:val="en-US" w:eastAsia="zh-CN"/>
        </w:rPr>
        <w:t>2</w:t>
      </w:r>
      <w:r>
        <w:rPr>
          <w:rFonts w:hint="eastAsia" w:ascii="宋体" w:hAnsi="宋体" w:cs="宋体"/>
          <w:kern w:val="0"/>
          <w:sz w:val="24"/>
          <w:szCs w:val="24"/>
          <w:highlight w:val="none"/>
          <w:lang w:val="zh-CN"/>
        </w:rPr>
        <w:t>）</w:t>
      </w:r>
      <w:r>
        <w:rPr>
          <w:rFonts w:hint="eastAsia" w:ascii="宋体" w:hAnsi="宋体" w:eastAsia="宋体" w:cs="宋体"/>
          <w:kern w:val="0"/>
          <w:sz w:val="24"/>
          <w:szCs w:val="24"/>
          <w:highlight w:val="none"/>
          <w:lang w:val="zh-CN"/>
        </w:rPr>
        <w:t>未经甲方</w:t>
      </w:r>
      <w:r>
        <w:rPr>
          <w:rFonts w:hint="eastAsia" w:ascii="宋体" w:hAnsi="宋体" w:cs="宋体"/>
          <w:kern w:val="0"/>
          <w:sz w:val="24"/>
          <w:szCs w:val="24"/>
          <w:highlight w:val="none"/>
          <w:lang w:val="en-US" w:eastAsia="zh-CN"/>
        </w:rPr>
        <w:t>书面</w:t>
      </w:r>
      <w:r>
        <w:rPr>
          <w:rFonts w:hint="eastAsia" w:ascii="宋体" w:hAnsi="宋体" w:eastAsia="宋体" w:cs="宋体"/>
          <w:kern w:val="0"/>
          <w:sz w:val="24"/>
          <w:szCs w:val="24"/>
          <w:highlight w:val="none"/>
          <w:lang w:val="zh-CN"/>
        </w:rPr>
        <w:t>同意，乙方不得将本设计的任何部分分包或转包给第三方，否则一经查实，甲方有权解除本合同，履约保证金不予退还并依法追究乙方违约责任。</w:t>
      </w:r>
    </w:p>
    <w:p w14:paraId="51B9EA25">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cs="宋体"/>
          <w:kern w:val="0"/>
          <w:sz w:val="24"/>
          <w:szCs w:val="24"/>
          <w:highlight w:val="none"/>
          <w:lang w:val="zh-CN"/>
        </w:rPr>
        <w:t>（</w:t>
      </w:r>
      <w:r>
        <w:rPr>
          <w:rFonts w:hint="eastAsia" w:ascii="宋体" w:hAnsi="宋体" w:cs="宋体"/>
          <w:kern w:val="0"/>
          <w:sz w:val="24"/>
          <w:szCs w:val="24"/>
          <w:highlight w:val="none"/>
          <w:lang w:val="en-US" w:eastAsia="zh-CN"/>
        </w:rPr>
        <w:t>3</w:t>
      </w:r>
      <w:r>
        <w:rPr>
          <w:rFonts w:hint="eastAsia" w:ascii="宋体" w:hAnsi="宋体" w:cs="宋体"/>
          <w:kern w:val="0"/>
          <w:sz w:val="24"/>
          <w:szCs w:val="24"/>
          <w:highlight w:val="none"/>
          <w:lang w:val="zh-CN"/>
        </w:rPr>
        <w:t>）设计团队人员一经确定，不擅自更换，投标文件中所列的人员保证按时到场。如确需更换，应</w:t>
      </w:r>
      <w:r>
        <w:rPr>
          <w:rFonts w:hint="eastAsia" w:ascii="宋体" w:hAnsi="宋体" w:cs="宋体"/>
          <w:kern w:val="0"/>
          <w:sz w:val="24"/>
          <w:szCs w:val="24"/>
          <w:highlight w:val="none"/>
          <w:lang w:val="en-US" w:eastAsia="zh-CN"/>
        </w:rPr>
        <w:t>甲方</w:t>
      </w:r>
      <w:r>
        <w:rPr>
          <w:rFonts w:hint="eastAsia" w:ascii="宋体" w:hAnsi="宋体" w:cs="宋体"/>
          <w:kern w:val="0"/>
          <w:sz w:val="24"/>
          <w:szCs w:val="24"/>
          <w:highlight w:val="none"/>
          <w:lang w:val="zh-CN"/>
        </w:rPr>
        <w:t>批准，并且更换项目负责人扣减设计费80000元（捌万元整），每更换一名设计团队成员扣减设计费20000元（贰万元整）；如发现未经审批擅自更换或兼职，委托人除责令设计单位立即予以纠正外,可按每人次每天扣减设计2000元（贰仟元整）。</w:t>
      </w:r>
      <w:r>
        <w:rPr>
          <w:rFonts w:hint="eastAsia" w:ascii="宋体" w:hAnsi="宋体" w:cs="宋体"/>
          <w:kern w:val="0"/>
          <w:sz w:val="24"/>
          <w:szCs w:val="24"/>
          <w:highlight w:val="none"/>
          <w:lang w:val="en-US" w:eastAsia="zh-CN"/>
        </w:rPr>
        <w:t>因人员变更导致工程无法顺利推进的，甲方有权</w:t>
      </w:r>
      <w:r>
        <w:rPr>
          <w:rFonts w:hint="eastAsia" w:ascii="宋体" w:hAnsi="宋体" w:eastAsia="宋体" w:cs="宋体"/>
          <w:kern w:val="0"/>
          <w:sz w:val="24"/>
          <w:szCs w:val="24"/>
          <w:highlight w:val="none"/>
          <w:lang w:val="zh-CN"/>
        </w:rPr>
        <w:t>解除本合同，履约保证金不予退还并依法追究乙方违约责任</w:t>
      </w:r>
      <w:r>
        <w:rPr>
          <w:rFonts w:hint="eastAsia" w:ascii="宋体" w:hAnsi="宋体" w:cs="宋体"/>
          <w:kern w:val="0"/>
          <w:sz w:val="24"/>
          <w:szCs w:val="24"/>
          <w:highlight w:val="none"/>
          <w:lang w:val="zh-CN"/>
        </w:rPr>
        <w:t>。</w:t>
      </w:r>
    </w:p>
    <w:p w14:paraId="19F55D74">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cs="宋体"/>
          <w:kern w:val="0"/>
          <w:sz w:val="24"/>
          <w:szCs w:val="24"/>
          <w:highlight w:val="none"/>
          <w:lang w:val="zh-CN"/>
        </w:rPr>
        <w:t>（</w:t>
      </w:r>
      <w:r>
        <w:rPr>
          <w:rFonts w:hint="eastAsia" w:ascii="宋体" w:hAnsi="宋体" w:cs="宋体"/>
          <w:kern w:val="0"/>
          <w:sz w:val="24"/>
          <w:szCs w:val="24"/>
          <w:highlight w:val="none"/>
          <w:lang w:val="en-US" w:eastAsia="zh-CN"/>
        </w:rPr>
        <w:t>4</w:t>
      </w:r>
      <w:r>
        <w:rPr>
          <w:rFonts w:hint="eastAsia" w:ascii="宋体" w:hAnsi="宋体" w:cs="宋体"/>
          <w:kern w:val="0"/>
          <w:sz w:val="24"/>
          <w:szCs w:val="24"/>
          <w:highlight w:val="none"/>
          <w:lang w:val="zh-CN"/>
        </w:rPr>
        <w:t>）</w:t>
      </w:r>
      <w:r>
        <w:rPr>
          <w:rFonts w:hint="eastAsia" w:ascii="宋体" w:hAnsi="宋体" w:eastAsia="宋体" w:cs="宋体"/>
          <w:kern w:val="0"/>
          <w:sz w:val="24"/>
          <w:szCs w:val="24"/>
          <w:highlight w:val="none"/>
          <w:lang w:val="zh-CN"/>
        </w:rPr>
        <w:t>乙方</w:t>
      </w:r>
      <w:r>
        <w:rPr>
          <w:rFonts w:hint="eastAsia" w:ascii="宋体" w:hAnsi="宋体" w:cs="宋体"/>
          <w:kern w:val="0"/>
          <w:sz w:val="24"/>
          <w:szCs w:val="24"/>
          <w:highlight w:val="none"/>
          <w:lang w:val="en-US" w:eastAsia="zh-CN"/>
        </w:rPr>
        <w:t>应</w:t>
      </w:r>
      <w:r>
        <w:rPr>
          <w:rFonts w:hint="eastAsia" w:ascii="宋体" w:hAnsi="宋体" w:eastAsia="宋体" w:cs="宋体"/>
          <w:kern w:val="0"/>
          <w:sz w:val="24"/>
          <w:szCs w:val="24"/>
          <w:highlight w:val="none"/>
          <w:lang w:val="zh-CN"/>
        </w:rPr>
        <w:t>按本合同第四条规定的内容、时间及份数向甲方交付设计文件。</w:t>
      </w:r>
    </w:p>
    <w:p w14:paraId="1069C577">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cs="宋体"/>
          <w:kern w:val="0"/>
          <w:sz w:val="24"/>
          <w:szCs w:val="24"/>
          <w:highlight w:val="none"/>
          <w:lang w:val="zh-CN"/>
        </w:rPr>
        <w:t>（</w:t>
      </w:r>
      <w:r>
        <w:rPr>
          <w:rFonts w:hint="eastAsia" w:ascii="宋体" w:hAnsi="宋体" w:cs="宋体"/>
          <w:kern w:val="0"/>
          <w:sz w:val="24"/>
          <w:szCs w:val="24"/>
          <w:highlight w:val="none"/>
          <w:lang w:val="en-US" w:eastAsia="zh-CN"/>
        </w:rPr>
        <w:t>5</w:t>
      </w:r>
      <w:r>
        <w:rPr>
          <w:rFonts w:hint="eastAsia" w:ascii="宋体" w:hAnsi="宋体" w:cs="宋体"/>
          <w:kern w:val="0"/>
          <w:sz w:val="24"/>
          <w:szCs w:val="24"/>
          <w:highlight w:val="none"/>
          <w:lang w:val="zh-CN"/>
        </w:rPr>
        <w:t>）</w:t>
      </w:r>
      <w:r>
        <w:rPr>
          <w:rFonts w:hint="eastAsia" w:ascii="宋体" w:hAnsi="宋体" w:eastAsia="宋体" w:cs="宋体"/>
          <w:kern w:val="0"/>
          <w:sz w:val="24"/>
          <w:szCs w:val="24"/>
          <w:highlight w:val="none"/>
          <w:lang w:val="zh-CN"/>
        </w:rPr>
        <w:t>合同生效后，乙方单方提出解除</w:t>
      </w:r>
      <w:r>
        <w:rPr>
          <w:rFonts w:hint="eastAsia" w:ascii="宋体" w:hAnsi="宋体" w:cs="宋体"/>
          <w:kern w:val="0"/>
          <w:sz w:val="24"/>
          <w:szCs w:val="24"/>
          <w:highlight w:val="none"/>
          <w:lang w:val="en-US" w:eastAsia="zh-CN"/>
        </w:rPr>
        <w:t>或提前终止</w:t>
      </w:r>
      <w:r>
        <w:rPr>
          <w:rFonts w:hint="eastAsia" w:ascii="宋体" w:hAnsi="宋体" w:eastAsia="宋体" w:cs="宋体"/>
          <w:kern w:val="0"/>
          <w:sz w:val="24"/>
          <w:szCs w:val="24"/>
          <w:highlight w:val="none"/>
          <w:lang w:val="zh-CN"/>
        </w:rPr>
        <w:t>合同的，应当按照</w:t>
      </w:r>
      <w:r>
        <w:rPr>
          <w:rFonts w:hint="eastAsia" w:ascii="宋体" w:hAnsi="宋体" w:cs="宋体"/>
          <w:kern w:val="0"/>
          <w:sz w:val="24"/>
          <w:szCs w:val="24"/>
          <w:highlight w:val="none"/>
          <w:lang w:val="en-US" w:eastAsia="zh-CN"/>
        </w:rPr>
        <w:t>项目成交价的30%向甲方支付违约金，不足以弥补甲方损失的由乙方另行支付，乙方已完成的工作量不予结算</w:t>
      </w:r>
      <w:r>
        <w:rPr>
          <w:rFonts w:hint="eastAsia" w:ascii="宋体" w:hAnsi="宋体" w:eastAsia="宋体" w:cs="宋体"/>
          <w:kern w:val="0"/>
          <w:sz w:val="24"/>
          <w:szCs w:val="24"/>
          <w:highlight w:val="none"/>
          <w:lang w:val="zh-CN"/>
        </w:rPr>
        <w:t>。</w:t>
      </w:r>
    </w:p>
    <w:p w14:paraId="322D0CA3">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cs="宋体"/>
          <w:kern w:val="0"/>
          <w:sz w:val="24"/>
          <w:szCs w:val="24"/>
          <w:highlight w:val="none"/>
          <w:lang w:val="zh-CN"/>
        </w:rPr>
        <w:t>（</w:t>
      </w: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lang w:val="zh-CN"/>
        </w:rPr>
        <w:t>）</w:t>
      </w:r>
      <w:r>
        <w:rPr>
          <w:rFonts w:hint="eastAsia" w:ascii="宋体" w:hAnsi="宋体" w:eastAsia="宋体" w:cs="宋体"/>
          <w:kern w:val="0"/>
          <w:sz w:val="24"/>
          <w:szCs w:val="24"/>
          <w:highlight w:val="none"/>
          <w:lang w:val="zh-CN"/>
        </w:rPr>
        <w:t>乙方交付的</w:t>
      </w:r>
      <w:r>
        <w:rPr>
          <w:rFonts w:hint="eastAsia" w:ascii="宋体" w:hAnsi="宋体" w:eastAsia="宋体" w:cs="宋体"/>
          <w:kern w:val="0"/>
          <w:sz w:val="24"/>
          <w:szCs w:val="24"/>
          <w:highlight w:val="none"/>
        </w:rPr>
        <w:t>施工图</w:t>
      </w:r>
      <w:r>
        <w:rPr>
          <w:rFonts w:hint="eastAsia" w:ascii="宋体" w:hAnsi="宋体" w:eastAsia="宋体" w:cs="宋体"/>
          <w:kern w:val="0"/>
          <w:sz w:val="24"/>
          <w:szCs w:val="24"/>
          <w:highlight w:val="none"/>
          <w:lang w:val="zh-CN"/>
        </w:rPr>
        <w:t>设计文件必须</w:t>
      </w:r>
      <w:r>
        <w:rPr>
          <w:rFonts w:hint="eastAsia" w:ascii="宋体" w:hAnsi="宋体" w:eastAsia="宋体" w:cs="宋体"/>
          <w:kern w:val="0"/>
          <w:sz w:val="24"/>
          <w:szCs w:val="24"/>
          <w:highlight w:val="none"/>
        </w:rPr>
        <w:t>经审查通过</w:t>
      </w:r>
      <w:r>
        <w:rPr>
          <w:rFonts w:hint="eastAsia" w:ascii="宋体" w:hAnsi="宋体" w:eastAsia="宋体" w:cs="宋体"/>
          <w:kern w:val="0"/>
          <w:sz w:val="24"/>
          <w:szCs w:val="24"/>
          <w:highlight w:val="none"/>
          <w:lang w:val="zh-CN"/>
        </w:rPr>
        <w:t>，乙方有责任按施工图审查提出的意见进行</w:t>
      </w:r>
      <w:r>
        <w:rPr>
          <w:rFonts w:hint="eastAsia" w:ascii="宋体" w:hAnsi="宋体" w:cs="宋体"/>
          <w:kern w:val="0"/>
          <w:sz w:val="24"/>
          <w:szCs w:val="24"/>
          <w:highlight w:val="none"/>
          <w:lang w:val="en-US" w:eastAsia="zh-CN"/>
        </w:rPr>
        <w:t>及时的、</w:t>
      </w:r>
      <w:r>
        <w:rPr>
          <w:rFonts w:hint="eastAsia" w:ascii="宋体" w:hAnsi="宋体" w:eastAsia="宋体" w:cs="宋体"/>
          <w:kern w:val="0"/>
          <w:sz w:val="24"/>
          <w:szCs w:val="24"/>
          <w:highlight w:val="none"/>
          <w:lang w:val="zh-CN"/>
        </w:rPr>
        <w:t>必要的补充设计。</w:t>
      </w:r>
    </w:p>
    <w:p w14:paraId="30073DC6">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w:t>
      </w:r>
      <w:r>
        <w:rPr>
          <w:rFonts w:hint="eastAsia" w:ascii="宋体" w:hAnsi="宋体" w:eastAsia="宋体" w:cs="宋体"/>
          <w:kern w:val="0"/>
          <w:sz w:val="24"/>
          <w:szCs w:val="24"/>
          <w:highlight w:val="none"/>
          <w:lang w:val="en-US" w:eastAsia="zh-CN"/>
        </w:rPr>
        <w:t>7</w:t>
      </w:r>
      <w:r>
        <w:rPr>
          <w:rFonts w:hint="eastAsia" w:ascii="宋体" w:hAnsi="宋体" w:eastAsia="宋体" w:cs="宋体"/>
          <w:kern w:val="0"/>
          <w:sz w:val="24"/>
          <w:szCs w:val="24"/>
          <w:highlight w:val="none"/>
          <w:lang w:val="zh-CN" w:eastAsia="zh-CN"/>
        </w:rPr>
        <w:t>）施工中遇到的需要乙方进行变更或补充设计的，乙方应</w:t>
      </w:r>
      <w:r>
        <w:rPr>
          <w:rFonts w:hint="default" w:ascii="宋体" w:hAnsi="宋体" w:cs="宋体"/>
          <w:kern w:val="0"/>
          <w:sz w:val="24"/>
          <w:szCs w:val="24"/>
          <w:highlight w:val="none"/>
          <w:lang w:eastAsia="zh-CN"/>
        </w:rPr>
        <w:t>在收到甲方或经甲方书面认可的施工单位书面要求后24小时内</w:t>
      </w:r>
      <w:r>
        <w:rPr>
          <w:rFonts w:hint="eastAsia" w:ascii="宋体" w:hAnsi="宋体" w:eastAsia="宋体" w:cs="宋体"/>
          <w:kern w:val="0"/>
          <w:sz w:val="24"/>
          <w:szCs w:val="24"/>
          <w:highlight w:val="none"/>
          <w:lang w:val="zh-CN" w:eastAsia="zh-CN"/>
        </w:rPr>
        <w:t>办理有关书面变更或补充设计手续</w:t>
      </w:r>
      <w:r>
        <w:rPr>
          <w:rFonts w:hint="eastAsia"/>
          <w:highlight w:val="none"/>
          <w:lang w:eastAsia="zh-CN"/>
        </w:rPr>
        <w:t>，</w:t>
      </w:r>
      <w:r>
        <w:rPr>
          <w:rFonts w:hint="eastAsia" w:ascii="宋体" w:hAnsi="宋体" w:cs="宋体"/>
          <w:kern w:val="0"/>
          <w:sz w:val="24"/>
          <w:szCs w:val="24"/>
          <w:highlight w:val="none"/>
          <w:lang w:val="zh-CN" w:eastAsia="zh-CN"/>
        </w:rPr>
        <w:t>相关的费用已包含在</w:t>
      </w:r>
      <w:r>
        <w:rPr>
          <w:rFonts w:hint="eastAsia" w:ascii="宋体" w:hAnsi="宋体" w:cs="宋体"/>
          <w:kern w:val="0"/>
          <w:sz w:val="24"/>
          <w:szCs w:val="24"/>
          <w:highlight w:val="none"/>
          <w:lang w:val="en-US" w:eastAsia="zh-CN"/>
        </w:rPr>
        <w:t>合同价款</w:t>
      </w:r>
      <w:r>
        <w:rPr>
          <w:rFonts w:hint="eastAsia" w:ascii="宋体" w:hAnsi="宋体" w:cs="宋体"/>
          <w:kern w:val="0"/>
          <w:sz w:val="24"/>
          <w:szCs w:val="24"/>
          <w:highlight w:val="none"/>
          <w:lang w:val="zh-CN" w:eastAsia="zh-CN"/>
        </w:rPr>
        <w:t>中，甲方不再另行支付</w:t>
      </w:r>
      <w:r>
        <w:rPr>
          <w:rFonts w:hint="eastAsia" w:ascii="宋体" w:hAnsi="宋体" w:eastAsia="宋体" w:cs="宋体"/>
          <w:kern w:val="0"/>
          <w:sz w:val="24"/>
          <w:szCs w:val="24"/>
          <w:highlight w:val="none"/>
          <w:lang w:val="zh-CN" w:eastAsia="zh-CN"/>
        </w:rPr>
        <w:t>。设计变更或补充设计手续应规范、完整，并符合审图要求。设计变更程序应严格遵守</w:t>
      </w:r>
      <w:r>
        <w:rPr>
          <w:rFonts w:hint="eastAsia" w:ascii="宋体" w:hAnsi="宋体" w:eastAsia="宋体" w:cs="宋体"/>
          <w:kern w:val="0"/>
          <w:sz w:val="24"/>
          <w:szCs w:val="24"/>
          <w:highlight w:val="none"/>
          <w:lang w:val="en-US" w:eastAsia="zh-CN"/>
        </w:rPr>
        <w:t>相关</w:t>
      </w:r>
      <w:r>
        <w:rPr>
          <w:rFonts w:hint="eastAsia" w:ascii="宋体" w:hAnsi="宋体" w:eastAsia="宋体" w:cs="宋体"/>
          <w:kern w:val="0"/>
          <w:sz w:val="24"/>
          <w:szCs w:val="24"/>
          <w:highlight w:val="none"/>
          <w:lang w:val="zh-CN" w:eastAsia="zh-CN"/>
        </w:rPr>
        <w:t>规定。</w:t>
      </w:r>
    </w:p>
    <w:p w14:paraId="1052047F">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lang w:val="zh-CN" w:eastAsia="zh-CN"/>
        </w:rPr>
        <w:t>（</w:t>
      </w:r>
      <w:r>
        <w:rPr>
          <w:rFonts w:hint="eastAsia" w:ascii="宋体" w:hAnsi="宋体" w:eastAsia="宋体" w:cs="宋体"/>
          <w:kern w:val="0"/>
          <w:sz w:val="24"/>
          <w:szCs w:val="24"/>
          <w:highlight w:val="none"/>
          <w:lang w:val="en-US" w:eastAsia="zh-CN"/>
        </w:rPr>
        <w:t>8</w:t>
      </w:r>
      <w:r>
        <w:rPr>
          <w:rFonts w:hint="eastAsia" w:ascii="宋体" w:hAnsi="宋体" w:eastAsia="宋体" w:cs="宋体"/>
          <w:kern w:val="0"/>
          <w:sz w:val="24"/>
          <w:szCs w:val="24"/>
          <w:highlight w:val="none"/>
          <w:lang w:val="zh-CN" w:eastAsia="zh-CN"/>
        </w:rPr>
        <w:t>）因乙方原因引起的设计变更、补充、</w:t>
      </w:r>
      <w:r>
        <w:rPr>
          <w:rFonts w:hint="eastAsia" w:ascii="宋体" w:hAnsi="宋体" w:eastAsia="宋体" w:cs="宋体"/>
          <w:kern w:val="0"/>
          <w:sz w:val="24"/>
          <w:szCs w:val="24"/>
          <w:highlight w:val="none"/>
          <w:lang w:val="en-US" w:eastAsia="zh-CN"/>
        </w:rPr>
        <w:t>修改</w:t>
      </w:r>
      <w:r>
        <w:rPr>
          <w:rFonts w:hint="eastAsia" w:ascii="宋体" w:hAnsi="宋体" w:eastAsia="宋体" w:cs="宋体"/>
          <w:kern w:val="0"/>
          <w:sz w:val="24"/>
          <w:szCs w:val="24"/>
          <w:highlight w:val="none"/>
          <w:lang w:val="zh-CN" w:eastAsia="zh-CN"/>
        </w:rPr>
        <w:t>等，乙方应及时、无偿给予设计变更或补充（如施工图审查、设计遗漏、设计错误等）。</w:t>
      </w:r>
    </w:p>
    <w:p w14:paraId="22A42231">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cs="宋体"/>
          <w:kern w:val="0"/>
          <w:sz w:val="24"/>
          <w:szCs w:val="24"/>
          <w:highlight w:val="none"/>
          <w:lang w:val="zh-CN"/>
        </w:rPr>
        <w:t>（</w:t>
      </w:r>
      <w:r>
        <w:rPr>
          <w:rFonts w:hint="eastAsia" w:ascii="宋体" w:hAnsi="宋体" w:cs="宋体"/>
          <w:kern w:val="0"/>
          <w:sz w:val="24"/>
          <w:szCs w:val="24"/>
          <w:highlight w:val="none"/>
          <w:lang w:val="en-US" w:eastAsia="zh-CN"/>
        </w:rPr>
        <w:t>9</w:t>
      </w:r>
      <w:r>
        <w:rPr>
          <w:rFonts w:hint="eastAsia" w:ascii="宋体" w:hAnsi="宋体" w:cs="宋体"/>
          <w:kern w:val="0"/>
          <w:sz w:val="24"/>
          <w:szCs w:val="24"/>
          <w:highlight w:val="none"/>
          <w:lang w:val="zh-CN"/>
        </w:rPr>
        <w:t>）</w:t>
      </w:r>
      <w:r>
        <w:rPr>
          <w:rFonts w:hint="eastAsia" w:ascii="宋体" w:hAnsi="宋体" w:eastAsia="宋体" w:cs="宋体"/>
          <w:kern w:val="0"/>
          <w:sz w:val="24"/>
          <w:szCs w:val="24"/>
          <w:highlight w:val="none"/>
          <w:lang w:val="zh-CN"/>
        </w:rPr>
        <w:t>乙方应重视细部、收口、各工种间的交叉配合等设计通病，避免发生“错、漏、碰、缺”；各大样应细化、具体化、固定牢靠、清晰明了，不能含糊不清，也不能影响主体结构安全，并从技术角度重视施工质量通病的防治。</w:t>
      </w:r>
    </w:p>
    <w:p w14:paraId="063D073C">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w:t>
      </w:r>
      <w:r>
        <w:rPr>
          <w:rFonts w:hint="eastAsia" w:ascii="宋体" w:hAnsi="宋体" w:cs="宋体"/>
          <w:kern w:val="0"/>
          <w:sz w:val="24"/>
          <w:szCs w:val="24"/>
          <w:highlight w:val="none"/>
          <w:lang w:val="en-US" w:eastAsia="zh-CN"/>
        </w:rPr>
        <w:t>10</w:t>
      </w:r>
      <w:r>
        <w:rPr>
          <w:rFonts w:hint="eastAsia" w:ascii="宋体" w:hAnsi="宋体" w:eastAsia="宋体" w:cs="宋体"/>
          <w:kern w:val="0"/>
          <w:sz w:val="24"/>
          <w:szCs w:val="24"/>
          <w:highlight w:val="none"/>
          <w:lang w:val="zh-CN"/>
        </w:rPr>
        <w:t>）</w:t>
      </w:r>
      <w:r>
        <w:rPr>
          <w:rFonts w:hint="eastAsia" w:ascii="宋体" w:hAnsi="宋体" w:eastAsia="宋体" w:cs="宋体"/>
          <w:kern w:val="0"/>
          <w:sz w:val="24"/>
          <w:szCs w:val="24"/>
          <w:highlight w:val="none"/>
          <w:lang w:val="en-US" w:eastAsia="zh-CN"/>
        </w:rPr>
        <w:t>现场服务：</w:t>
      </w:r>
      <w:r>
        <w:rPr>
          <w:rFonts w:hint="eastAsia" w:ascii="宋体" w:hAnsi="宋体" w:eastAsia="宋体" w:cs="宋体"/>
          <w:kern w:val="0"/>
          <w:sz w:val="24"/>
          <w:szCs w:val="24"/>
          <w:highlight w:val="none"/>
          <w:lang w:val="zh-CN"/>
        </w:rPr>
        <w:t>乙方须承担项目实施阶段的全过程跟踪服务工作，根据甲方要求，随时解决出现的设计问题（</w:t>
      </w:r>
      <w:r>
        <w:rPr>
          <w:rFonts w:hint="eastAsia" w:ascii="宋体" w:hAnsi="宋体" w:cs="宋体"/>
          <w:kern w:val="0"/>
          <w:sz w:val="24"/>
          <w:szCs w:val="24"/>
          <w:highlight w:val="none"/>
          <w:lang w:val="en-US" w:eastAsia="zh-CN"/>
        </w:rPr>
        <w:t>收到通知后</w:t>
      </w:r>
      <w:r>
        <w:rPr>
          <w:rFonts w:hint="eastAsia" w:ascii="宋体" w:hAnsi="宋体" w:eastAsia="宋体" w:cs="宋体"/>
          <w:kern w:val="0"/>
          <w:sz w:val="24"/>
          <w:szCs w:val="24"/>
          <w:highlight w:val="none"/>
          <w:lang w:val="zh-CN"/>
        </w:rPr>
        <w:t>4小时内），费用已经包含在合同</w:t>
      </w:r>
      <w:r>
        <w:rPr>
          <w:rFonts w:hint="eastAsia" w:ascii="宋体" w:hAnsi="宋体" w:eastAsia="宋体" w:cs="宋体"/>
          <w:kern w:val="0"/>
          <w:sz w:val="24"/>
          <w:szCs w:val="24"/>
          <w:highlight w:val="none"/>
          <w:lang w:val="en-US" w:eastAsia="zh-CN"/>
        </w:rPr>
        <w:t>价款</w:t>
      </w:r>
      <w:r>
        <w:rPr>
          <w:rFonts w:hint="eastAsia" w:ascii="宋体" w:hAnsi="宋体" w:eastAsia="宋体" w:cs="宋体"/>
          <w:kern w:val="0"/>
          <w:sz w:val="24"/>
          <w:szCs w:val="24"/>
          <w:highlight w:val="none"/>
          <w:lang w:val="zh-CN"/>
        </w:rPr>
        <w:t>中。</w:t>
      </w:r>
    </w:p>
    <w:p w14:paraId="5445BEB6">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（11）</w:t>
      </w:r>
      <w:r>
        <w:rPr>
          <w:rFonts w:hint="eastAsia" w:ascii="宋体" w:hAnsi="宋体" w:eastAsia="宋体" w:cs="宋体"/>
          <w:kern w:val="0"/>
          <w:sz w:val="24"/>
          <w:szCs w:val="24"/>
          <w:highlight w:val="none"/>
          <w:lang w:val="zh-CN"/>
        </w:rPr>
        <w:t>工程完工后，</w:t>
      </w:r>
      <w:r>
        <w:rPr>
          <w:rFonts w:hint="eastAsia" w:ascii="宋体" w:hAnsi="宋体" w:cs="宋体"/>
          <w:kern w:val="0"/>
          <w:sz w:val="24"/>
          <w:szCs w:val="24"/>
          <w:highlight w:val="none"/>
          <w:lang w:val="en-US" w:eastAsia="zh-CN"/>
        </w:rPr>
        <w:t>乙方的</w:t>
      </w:r>
      <w:r>
        <w:rPr>
          <w:rFonts w:hint="eastAsia" w:ascii="宋体" w:hAnsi="宋体" w:eastAsia="宋体" w:cs="宋体"/>
          <w:kern w:val="0"/>
          <w:sz w:val="24"/>
          <w:szCs w:val="24"/>
          <w:highlight w:val="none"/>
          <w:lang w:val="zh-CN"/>
        </w:rPr>
        <w:t>设计人员应及时提交工程设计总结，参加工程预验收和竣工验收，并签署竣</w:t>
      </w:r>
      <w:r>
        <w:rPr>
          <w:rFonts w:hint="eastAsia" w:ascii="宋体" w:hAnsi="宋体" w:eastAsia="宋体" w:cs="宋体"/>
          <w:kern w:val="0"/>
          <w:sz w:val="24"/>
          <w:szCs w:val="24"/>
          <w:highlight w:val="none"/>
          <w:lang w:val="en-US" w:eastAsia="zh-CN"/>
        </w:rPr>
        <w:t>工验收意见。</w:t>
      </w:r>
    </w:p>
    <w:p w14:paraId="29A6B65B">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cs="宋体"/>
          <w:kern w:val="0"/>
          <w:sz w:val="24"/>
          <w:szCs w:val="24"/>
          <w:highlight w:val="none"/>
          <w:lang w:val="en-US" w:eastAsia="zh-CN"/>
        </w:rPr>
        <w:t xml:space="preserve">6.3 </w:t>
      </w:r>
      <w:r>
        <w:rPr>
          <w:rFonts w:hint="eastAsia" w:ascii="宋体" w:hAnsi="宋体" w:eastAsia="宋体" w:cs="宋体"/>
          <w:kern w:val="0"/>
          <w:sz w:val="24"/>
          <w:szCs w:val="24"/>
          <w:highlight w:val="none"/>
          <w:lang w:val="zh-CN"/>
        </w:rPr>
        <w:t>违约责任：</w:t>
      </w:r>
    </w:p>
    <w:p w14:paraId="55379E9F">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（1）质量要求：</w:t>
      </w:r>
    </w:p>
    <w:p w14:paraId="27082036">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cs="宋体"/>
          <w:kern w:val="0"/>
          <w:sz w:val="24"/>
          <w:szCs w:val="24"/>
          <w:highlight w:val="none"/>
          <w:lang w:val="en-US" w:eastAsia="zh-CN"/>
        </w:rPr>
        <w:t>①</w:t>
      </w:r>
      <w:r>
        <w:rPr>
          <w:rFonts w:hint="eastAsia" w:ascii="宋体" w:hAnsi="宋体" w:eastAsia="宋体" w:cs="宋体"/>
          <w:kern w:val="0"/>
          <w:sz w:val="24"/>
          <w:szCs w:val="24"/>
          <w:highlight w:val="none"/>
          <w:lang w:val="zh-CN"/>
        </w:rPr>
        <w:t>工程设计文件应满足相应设计阶段的技术、深度、时间要求，如因乙方原因不能达到设计质量要求，视同乙方违约，酌情扣减相应项目设计费的10%-20%。</w:t>
      </w:r>
    </w:p>
    <w:p w14:paraId="0F74CA92">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en-US" w:eastAsia="zh-CN"/>
        </w:rPr>
        <w:t>②</w:t>
      </w:r>
      <w:r>
        <w:rPr>
          <w:rFonts w:hint="eastAsia" w:ascii="宋体" w:hAnsi="宋体" w:eastAsia="宋体" w:cs="宋体"/>
          <w:kern w:val="0"/>
          <w:sz w:val="24"/>
          <w:szCs w:val="24"/>
          <w:highlight w:val="none"/>
          <w:lang w:val="zh-CN"/>
        </w:rPr>
        <w:t>由于乙方全责造成的设计变更，</w:t>
      </w:r>
      <w:r>
        <w:rPr>
          <w:rFonts w:hint="eastAsia" w:ascii="宋体" w:hAnsi="宋体" w:cs="宋体"/>
          <w:kern w:val="0"/>
          <w:sz w:val="24"/>
          <w:szCs w:val="24"/>
          <w:highlight w:val="none"/>
          <w:lang w:val="en-US" w:eastAsia="zh-CN"/>
        </w:rPr>
        <w:t>甲方有权每次按</w:t>
      </w:r>
      <w:r>
        <w:rPr>
          <w:rFonts w:hint="eastAsia" w:ascii="宋体" w:hAnsi="宋体" w:eastAsia="宋体" w:cs="宋体"/>
          <w:kern w:val="0"/>
          <w:sz w:val="24"/>
          <w:szCs w:val="24"/>
          <w:highlight w:val="none"/>
          <w:lang w:val="zh-CN"/>
        </w:rPr>
        <w:t>该变更相应工程造价（增加或减少）</w:t>
      </w:r>
      <w:r>
        <w:rPr>
          <w:rFonts w:hint="eastAsia" w:ascii="宋体" w:hAnsi="宋体" w:cs="宋体"/>
          <w:kern w:val="0"/>
          <w:sz w:val="24"/>
          <w:szCs w:val="24"/>
          <w:highlight w:val="none"/>
          <w:lang w:val="en-US" w:eastAsia="zh-CN"/>
        </w:rPr>
        <w:t>产生差额</w:t>
      </w:r>
      <w:r>
        <w:rPr>
          <w:rFonts w:hint="eastAsia" w:ascii="宋体" w:hAnsi="宋体" w:eastAsia="宋体" w:cs="宋体"/>
          <w:kern w:val="0"/>
          <w:sz w:val="24"/>
          <w:szCs w:val="24"/>
          <w:highlight w:val="none"/>
          <w:lang w:val="zh-CN"/>
        </w:rPr>
        <w:t>的5%</w:t>
      </w:r>
      <w:r>
        <w:rPr>
          <w:rFonts w:hint="eastAsia" w:ascii="宋体" w:hAnsi="宋体" w:cs="宋体"/>
          <w:kern w:val="0"/>
          <w:sz w:val="24"/>
          <w:szCs w:val="24"/>
          <w:highlight w:val="none"/>
          <w:lang w:val="en-US" w:eastAsia="zh-CN"/>
        </w:rPr>
        <w:t>向乙方收取</w:t>
      </w:r>
      <w:r>
        <w:rPr>
          <w:rFonts w:hint="eastAsia" w:ascii="宋体" w:hAnsi="宋体" w:eastAsia="宋体" w:cs="宋体"/>
          <w:kern w:val="0"/>
          <w:sz w:val="24"/>
          <w:szCs w:val="24"/>
          <w:highlight w:val="none"/>
          <w:lang w:val="zh-CN"/>
        </w:rPr>
        <w:t>违约金</w:t>
      </w:r>
      <w:r>
        <w:rPr>
          <w:rFonts w:hint="eastAsia" w:ascii="宋体" w:hAnsi="宋体" w:cs="宋体"/>
          <w:kern w:val="0"/>
          <w:sz w:val="24"/>
          <w:szCs w:val="24"/>
          <w:highlight w:val="none"/>
          <w:lang w:val="zh-CN"/>
        </w:rPr>
        <w:t>，</w:t>
      </w:r>
      <w:r>
        <w:rPr>
          <w:rFonts w:hint="eastAsia" w:ascii="宋体" w:hAnsi="宋体" w:eastAsia="宋体" w:cs="宋体"/>
          <w:kern w:val="0"/>
          <w:sz w:val="24"/>
          <w:szCs w:val="24"/>
          <w:highlight w:val="none"/>
          <w:lang w:val="zh-CN"/>
        </w:rPr>
        <w:t>甲方</w:t>
      </w:r>
      <w:r>
        <w:rPr>
          <w:rFonts w:hint="eastAsia" w:ascii="宋体" w:hAnsi="宋体" w:cs="宋体"/>
          <w:kern w:val="0"/>
          <w:sz w:val="24"/>
          <w:szCs w:val="24"/>
          <w:highlight w:val="none"/>
          <w:lang w:val="en-US" w:eastAsia="zh-CN"/>
        </w:rPr>
        <w:t>可</w:t>
      </w:r>
      <w:r>
        <w:rPr>
          <w:rFonts w:hint="eastAsia" w:ascii="宋体" w:hAnsi="宋体" w:eastAsia="宋体" w:cs="宋体"/>
          <w:kern w:val="0"/>
          <w:sz w:val="24"/>
          <w:szCs w:val="24"/>
          <w:highlight w:val="none"/>
          <w:lang w:val="zh-CN"/>
        </w:rPr>
        <w:t>从履约保证金或合同设计费总额中予以扣除</w:t>
      </w:r>
      <w:r>
        <w:rPr>
          <w:rFonts w:hint="eastAsia" w:ascii="宋体" w:hAnsi="宋体" w:cs="宋体"/>
          <w:kern w:val="0"/>
          <w:sz w:val="24"/>
          <w:szCs w:val="24"/>
          <w:highlight w:val="none"/>
          <w:lang w:val="zh-CN"/>
        </w:rPr>
        <w:t>；</w:t>
      </w:r>
      <w:r>
        <w:rPr>
          <w:rFonts w:hint="eastAsia" w:ascii="宋体" w:hAnsi="宋体" w:eastAsia="宋体" w:cs="宋体"/>
          <w:kern w:val="0"/>
          <w:sz w:val="24"/>
          <w:szCs w:val="24"/>
          <w:highlight w:val="none"/>
          <w:lang w:val="zh-CN"/>
        </w:rPr>
        <w:t>由于乙方部分责任造成的设计变更，甲方有权</w:t>
      </w:r>
      <w:r>
        <w:rPr>
          <w:rFonts w:hint="eastAsia" w:ascii="宋体" w:hAnsi="宋体" w:cs="宋体"/>
          <w:kern w:val="0"/>
          <w:sz w:val="24"/>
          <w:szCs w:val="24"/>
          <w:highlight w:val="none"/>
          <w:lang w:val="en-US" w:eastAsia="zh-CN"/>
        </w:rPr>
        <w:t>每次按</w:t>
      </w:r>
      <w:r>
        <w:rPr>
          <w:rFonts w:hint="eastAsia" w:ascii="宋体" w:hAnsi="宋体" w:eastAsia="宋体" w:cs="宋体"/>
          <w:kern w:val="0"/>
          <w:sz w:val="24"/>
          <w:szCs w:val="24"/>
          <w:highlight w:val="none"/>
          <w:lang w:val="zh-CN"/>
        </w:rPr>
        <w:t>不超过该变更相应工程造价</w:t>
      </w:r>
      <w:r>
        <w:rPr>
          <w:rFonts w:hint="eastAsia" w:ascii="宋体" w:hAnsi="宋体" w:cs="宋体"/>
          <w:kern w:val="0"/>
          <w:sz w:val="24"/>
          <w:szCs w:val="24"/>
          <w:highlight w:val="none"/>
          <w:lang w:val="en-US" w:eastAsia="zh-CN"/>
        </w:rPr>
        <w:t>产生差额</w:t>
      </w:r>
      <w:r>
        <w:rPr>
          <w:rFonts w:hint="eastAsia" w:ascii="宋体" w:hAnsi="宋体" w:eastAsia="宋体" w:cs="宋体"/>
          <w:kern w:val="0"/>
          <w:sz w:val="24"/>
          <w:szCs w:val="24"/>
          <w:highlight w:val="none"/>
          <w:lang w:val="zh-CN"/>
        </w:rPr>
        <w:t>的2%向</w:t>
      </w:r>
      <w:r>
        <w:rPr>
          <w:rFonts w:hint="eastAsia" w:ascii="宋体" w:hAnsi="宋体" w:cs="宋体"/>
          <w:kern w:val="0"/>
          <w:sz w:val="24"/>
          <w:szCs w:val="24"/>
          <w:highlight w:val="none"/>
          <w:lang w:val="en-US" w:eastAsia="zh-CN"/>
        </w:rPr>
        <w:t>乙方收取</w:t>
      </w:r>
      <w:r>
        <w:rPr>
          <w:rFonts w:hint="eastAsia" w:ascii="宋体" w:hAnsi="宋体" w:eastAsia="宋体" w:cs="宋体"/>
          <w:kern w:val="0"/>
          <w:sz w:val="24"/>
          <w:szCs w:val="24"/>
          <w:highlight w:val="none"/>
          <w:lang w:val="zh-CN"/>
        </w:rPr>
        <w:t>违约金，甲方可从</w:t>
      </w:r>
      <w:r>
        <w:rPr>
          <w:rFonts w:hint="eastAsia" w:ascii="宋体" w:hAnsi="宋体" w:cs="宋体"/>
          <w:kern w:val="0"/>
          <w:sz w:val="24"/>
          <w:szCs w:val="24"/>
          <w:highlight w:val="none"/>
          <w:lang w:val="en-US" w:eastAsia="zh-CN"/>
        </w:rPr>
        <w:t>履约保证金或</w:t>
      </w:r>
      <w:r>
        <w:rPr>
          <w:rFonts w:hint="eastAsia" w:ascii="宋体" w:hAnsi="宋体" w:eastAsia="宋体" w:cs="宋体"/>
          <w:kern w:val="0"/>
          <w:sz w:val="24"/>
          <w:szCs w:val="24"/>
          <w:highlight w:val="none"/>
          <w:lang w:val="zh-CN"/>
        </w:rPr>
        <w:t>合同设计费总额中予以扣除 (设计费扣完为止) 。</w:t>
      </w:r>
    </w:p>
    <w:p w14:paraId="333191C4">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en-US" w:eastAsia="zh-CN"/>
        </w:rPr>
        <w:t>③</w:t>
      </w:r>
      <w:r>
        <w:rPr>
          <w:rFonts w:hint="eastAsia" w:ascii="宋体" w:hAnsi="宋体" w:eastAsia="宋体" w:cs="宋体"/>
          <w:kern w:val="0"/>
          <w:sz w:val="24"/>
          <w:szCs w:val="24"/>
          <w:highlight w:val="none"/>
          <w:lang w:val="zh-CN"/>
        </w:rPr>
        <w:t>由于乙方</w:t>
      </w:r>
      <w:r>
        <w:rPr>
          <w:rFonts w:hint="eastAsia" w:ascii="宋体" w:hAnsi="宋体" w:cs="宋体"/>
          <w:kern w:val="0"/>
          <w:sz w:val="24"/>
          <w:szCs w:val="24"/>
          <w:highlight w:val="none"/>
          <w:lang w:val="en-US" w:eastAsia="zh-CN"/>
        </w:rPr>
        <w:t>原因</w:t>
      </w:r>
      <w:r>
        <w:rPr>
          <w:rFonts w:hint="eastAsia" w:ascii="宋体" w:hAnsi="宋体" w:eastAsia="宋体" w:cs="宋体"/>
          <w:kern w:val="0"/>
          <w:sz w:val="24"/>
          <w:szCs w:val="24"/>
          <w:highlight w:val="none"/>
          <w:lang w:val="zh-CN"/>
        </w:rPr>
        <w:t>造成工程质量事故损失，乙方除</w:t>
      </w:r>
      <w:r>
        <w:rPr>
          <w:rFonts w:hint="eastAsia" w:ascii="宋体" w:hAnsi="宋体" w:cs="宋体"/>
          <w:kern w:val="0"/>
          <w:sz w:val="24"/>
          <w:szCs w:val="24"/>
          <w:highlight w:val="none"/>
          <w:lang w:val="en-US" w:eastAsia="zh-CN"/>
        </w:rPr>
        <w:t>了</w:t>
      </w:r>
      <w:r>
        <w:rPr>
          <w:rFonts w:hint="eastAsia" w:ascii="宋体" w:hAnsi="宋体" w:eastAsia="宋体" w:cs="宋体"/>
          <w:kern w:val="0"/>
          <w:sz w:val="24"/>
          <w:szCs w:val="24"/>
          <w:highlight w:val="none"/>
          <w:lang w:val="zh-CN"/>
        </w:rPr>
        <w:t>负责采取补救措施外，</w:t>
      </w:r>
      <w:r>
        <w:rPr>
          <w:rFonts w:hint="eastAsia" w:ascii="宋体" w:hAnsi="宋体" w:cs="宋体"/>
          <w:kern w:val="0"/>
          <w:sz w:val="24"/>
          <w:szCs w:val="24"/>
          <w:highlight w:val="none"/>
          <w:lang w:val="en-US" w:eastAsia="zh-CN"/>
        </w:rPr>
        <w:t>还</w:t>
      </w:r>
      <w:r>
        <w:rPr>
          <w:rFonts w:hint="eastAsia" w:ascii="宋体" w:hAnsi="宋体" w:eastAsia="宋体" w:cs="宋体"/>
          <w:kern w:val="0"/>
          <w:sz w:val="24"/>
          <w:szCs w:val="24"/>
          <w:highlight w:val="none"/>
          <w:lang w:val="zh-CN"/>
        </w:rPr>
        <w:t>应免收受损失部分的设计费。</w:t>
      </w:r>
      <w:r>
        <w:rPr>
          <w:rFonts w:hint="eastAsia" w:ascii="宋体" w:hAnsi="宋体" w:cs="宋体"/>
          <w:kern w:val="0"/>
          <w:sz w:val="24"/>
          <w:szCs w:val="24"/>
          <w:highlight w:val="none"/>
          <w:lang w:val="en-US" w:eastAsia="zh-CN"/>
        </w:rPr>
        <w:t>乙方还应</w:t>
      </w:r>
      <w:r>
        <w:rPr>
          <w:rFonts w:hint="eastAsia" w:ascii="宋体" w:hAnsi="宋体" w:eastAsia="宋体" w:cs="宋体"/>
          <w:kern w:val="0"/>
          <w:sz w:val="24"/>
          <w:szCs w:val="24"/>
          <w:highlight w:val="none"/>
          <w:lang w:val="zh-CN"/>
        </w:rPr>
        <w:t>根据损失的程度和乙方责任大小向甲方支付赔偿金，赔偿金由双方按照相关法律法规执行。</w:t>
      </w:r>
    </w:p>
    <w:p w14:paraId="0D64D18D">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cs="宋体"/>
          <w:kern w:val="0"/>
          <w:sz w:val="24"/>
          <w:szCs w:val="24"/>
          <w:highlight w:val="none"/>
          <w:lang w:val="en-US" w:eastAsia="zh-CN"/>
        </w:rPr>
        <w:t>（2）工期</w:t>
      </w:r>
      <w:r>
        <w:rPr>
          <w:rFonts w:hint="eastAsia" w:ascii="宋体" w:hAnsi="宋体" w:eastAsia="宋体" w:cs="宋体"/>
          <w:kern w:val="0"/>
          <w:sz w:val="24"/>
          <w:szCs w:val="24"/>
          <w:highlight w:val="none"/>
          <w:lang w:val="zh-CN"/>
        </w:rPr>
        <w:t>要求:</w:t>
      </w:r>
      <w:r>
        <w:rPr>
          <w:rFonts w:hint="eastAsia" w:ascii="宋体" w:hAnsi="宋体" w:eastAsia="宋体" w:cs="宋体"/>
          <w:sz w:val="24"/>
          <w:szCs w:val="24"/>
          <w:highlight w:val="none"/>
          <w:lang w:val="en-US" w:eastAsia="zh-CN"/>
        </w:rPr>
        <w:t>乙方须</w:t>
      </w:r>
      <w:r>
        <w:rPr>
          <w:rFonts w:hint="eastAsia" w:ascii="宋体" w:hAnsi="宋体" w:eastAsia="宋体" w:cs="宋体"/>
          <w:sz w:val="24"/>
          <w:szCs w:val="24"/>
          <w:highlight w:val="none"/>
        </w:rPr>
        <w:t>在甲方</w:t>
      </w:r>
      <w:r>
        <w:rPr>
          <w:rFonts w:hint="eastAsia" w:ascii="宋体" w:hAnsi="宋体" w:eastAsia="宋体" w:cs="宋体"/>
          <w:sz w:val="24"/>
          <w:szCs w:val="24"/>
          <w:highlight w:val="none"/>
          <w:lang w:val="en-US" w:eastAsia="zh-CN"/>
        </w:rPr>
        <w:t>规定的服务期限内完成相应的工作</w:t>
      </w:r>
      <w:r>
        <w:rPr>
          <w:rFonts w:hint="eastAsia" w:ascii="宋体" w:hAnsi="宋体" w:eastAsia="宋体" w:cs="宋体"/>
          <w:sz w:val="24"/>
          <w:szCs w:val="24"/>
          <w:highlight w:val="none"/>
        </w:rPr>
        <w:t>，否则作违约处理</w:t>
      </w:r>
      <w:r>
        <w:rPr>
          <w:rFonts w:hint="eastAsia" w:ascii="宋体" w:hAnsi="宋体" w:eastAsia="宋体" w:cs="宋体"/>
          <w:sz w:val="24"/>
          <w:szCs w:val="24"/>
          <w:highlight w:val="none"/>
          <w:lang w:eastAsia="zh-CN"/>
        </w:rPr>
        <w:t>。</w:t>
      </w:r>
      <w:r>
        <w:rPr>
          <w:rFonts w:hint="eastAsia" w:ascii="宋体" w:hAnsi="宋体" w:eastAsia="宋体" w:cs="宋体"/>
          <w:kern w:val="0"/>
          <w:sz w:val="24"/>
          <w:szCs w:val="24"/>
          <w:highlight w:val="none"/>
          <w:lang w:val="zh-CN"/>
        </w:rPr>
        <w:t>如乙方未能在规定时间内完成设计任务，每延长一天甲方有权扣减</w:t>
      </w:r>
      <w:r>
        <w:rPr>
          <w:rFonts w:hint="eastAsia" w:ascii="宋体" w:hAnsi="宋体" w:cs="宋体"/>
          <w:kern w:val="0"/>
          <w:sz w:val="24"/>
          <w:szCs w:val="24"/>
          <w:highlight w:val="none"/>
          <w:lang w:val="en-US" w:eastAsia="zh-CN"/>
        </w:rPr>
        <w:t>该项目</w:t>
      </w:r>
      <w:r>
        <w:rPr>
          <w:rFonts w:hint="eastAsia" w:ascii="宋体" w:hAnsi="宋体" w:eastAsia="宋体" w:cs="宋体"/>
          <w:kern w:val="0"/>
          <w:sz w:val="24"/>
          <w:szCs w:val="24"/>
          <w:highlight w:val="none"/>
          <w:lang w:val="zh-CN"/>
        </w:rPr>
        <w:t>设计费总额的</w:t>
      </w:r>
      <w:r>
        <w:rPr>
          <w:rFonts w:hint="eastAsia" w:ascii="宋体" w:hAnsi="宋体" w:cs="宋体"/>
          <w:kern w:val="0"/>
          <w:sz w:val="24"/>
          <w:szCs w:val="24"/>
          <w:highlight w:val="none"/>
          <w:lang w:val="en-US" w:eastAsia="zh-CN"/>
        </w:rPr>
        <w:t>0.5%</w:t>
      </w:r>
      <w:r>
        <w:rPr>
          <w:rFonts w:hint="eastAsia" w:ascii="宋体" w:hAnsi="宋体" w:eastAsia="宋体" w:cs="宋体"/>
          <w:kern w:val="0"/>
          <w:sz w:val="24"/>
          <w:szCs w:val="24"/>
          <w:highlight w:val="none"/>
          <w:lang w:val="zh-CN"/>
        </w:rPr>
        <w:t>，甲方可从履约保证金或合同设计费总额中予以扣除</w:t>
      </w:r>
      <w:r>
        <w:rPr>
          <w:rFonts w:hint="eastAsia" w:ascii="宋体" w:hAnsi="宋体" w:cs="宋体"/>
          <w:kern w:val="0"/>
          <w:sz w:val="24"/>
          <w:szCs w:val="24"/>
          <w:highlight w:val="none"/>
          <w:lang w:val="zh-CN"/>
        </w:rPr>
        <w:t>，</w:t>
      </w:r>
      <w:r>
        <w:rPr>
          <w:rFonts w:hint="eastAsia" w:ascii="宋体" w:hAnsi="宋体" w:eastAsia="宋体" w:cs="宋体"/>
          <w:kern w:val="0"/>
          <w:sz w:val="24"/>
          <w:szCs w:val="24"/>
          <w:highlight w:val="none"/>
          <w:lang w:val="zh-CN"/>
        </w:rPr>
        <w:t>超过一周甲方有权解除合同，并保留</w:t>
      </w:r>
      <w:r>
        <w:rPr>
          <w:rFonts w:hint="eastAsia" w:ascii="宋体" w:hAnsi="宋体" w:cs="宋体"/>
          <w:kern w:val="0"/>
          <w:sz w:val="24"/>
          <w:szCs w:val="24"/>
          <w:highlight w:val="none"/>
          <w:lang w:val="en-US" w:eastAsia="zh-CN"/>
        </w:rPr>
        <w:t>向乙方</w:t>
      </w:r>
      <w:r>
        <w:rPr>
          <w:rFonts w:hint="eastAsia" w:ascii="宋体" w:hAnsi="宋体" w:eastAsia="宋体" w:cs="宋体"/>
          <w:kern w:val="0"/>
          <w:sz w:val="24"/>
          <w:szCs w:val="24"/>
          <w:highlight w:val="none"/>
          <w:lang w:val="zh-CN"/>
        </w:rPr>
        <w:t>追索损失的权利。</w:t>
      </w:r>
    </w:p>
    <w:p w14:paraId="4A1BD695">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eastAsia="zh-CN"/>
        </w:rPr>
      </w:pPr>
      <w:r>
        <w:rPr>
          <w:rFonts w:hint="eastAsia" w:ascii="宋体" w:hAnsi="宋体" w:cs="宋体"/>
          <w:kern w:val="0"/>
          <w:sz w:val="24"/>
          <w:szCs w:val="24"/>
          <w:highlight w:val="none"/>
          <w:lang w:val="en-US" w:eastAsia="zh-CN"/>
        </w:rPr>
        <w:t>（3）服务要求：</w:t>
      </w:r>
      <w:r>
        <w:rPr>
          <w:rFonts w:hint="eastAsia" w:ascii="宋体" w:hAnsi="宋体" w:eastAsia="宋体" w:cs="宋体"/>
          <w:kern w:val="0"/>
          <w:sz w:val="24"/>
          <w:szCs w:val="24"/>
          <w:highlight w:val="none"/>
          <w:lang w:val="zh-CN"/>
        </w:rPr>
        <w:t>甲方要求乙方必须承担项目实施阶段的全过程跟踪服务工作，</w:t>
      </w:r>
      <w:r>
        <w:rPr>
          <w:rFonts w:hint="eastAsia" w:ascii="宋体" w:hAnsi="宋体" w:eastAsia="宋体" w:cs="宋体"/>
          <w:kern w:val="0"/>
          <w:sz w:val="24"/>
          <w:szCs w:val="24"/>
          <w:highlight w:val="none"/>
          <w:lang w:val="zh-CN" w:eastAsia="zh-CN"/>
        </w:rPr>
        <w:t>如未能按照要求进行现场服务，则每</w:t>
      </w:r>
      <w:r>
        <w:rPr>
          <w:rFonts w:hint="eastAsia" w:ascii="宋体" w:hAnsi="宋体" w:eastAsia="宋体" w:cs="宋体"/>
          <w:kern w:val="0"/>
          <w:sz w:val="24"/>
          <w:szCs w:val="24"/>
          <w:highlight w:val="none"/>
          <w:lang w:val="en-US" w:eastAsia="zh-CN"/>
        </w:rPr>
        <w:t>次服务</w:t>
      </w:r>
      <w:r>
        <w:rPr>
          <w:rFonts w:hint="eastAsia" w:ascii="宋体" w:hAnsi="宋体" w:eastAsia="宋体" w:cs="宋体"/>
          <w:kern w:val="0"/>
          <w:sz w:val="24"/>
          <w:szCs w:val="24"/>
          <w:highlight w:val="none"/>
          <w:lang w:val="zh-CN" w:eastAsia="zh-CN"/>
        </w:rPr>
        <w:t>延时一次扣减设计服务费（设计服务费为合同价的15%）的3%，</w:t>
      </w:r>
      <w:r>
        <w:rPr>
          <w:rFonts w:hint="eastAsia" w:ascii="宋体" w:hAnsi="宋体" w:eastAsia="宋体" w:cs="宋体"/>
          <w:kern w:val="0"/>
          <w:sz w:val="24"/>
          <w:szCs w:val="24"/>
          <w:highlight w:val="none"/>
          <w:lang w:val="zh-CN"/>
        </w:rPr>
        <w:t>甲方可从</w:t>
      </w:r>
      <w:r>
        <w:rPr>
          <w:rFonts w:hint="eastAsia" w:ascii="宋体" w:hAnsi="宋体" w:cs="宋体"/>
          <w:kern w:val="0"/>
          <w:sz w:val="24"/>
          <w:szCs w:val="24"/>
          <w:highlight w:val="none"/>
          <w:lang w:val="en-US" w:eastAsia="zh-CN"/>
        </w:rPr>
        <w:t>履约保证金或</w:t>
      </w:r>
      <w:r>
        <w:rPr>
          <w:rFonts w:hint="eastAsia" w:ascii="宋体" w:hAnsi="宋体" w:eastAsia="宋体" w:cs="宋体"/>
          <w:kern w:val="0"/>
          <w:sz w:val="24"/>
          <w:szCs w:val="24"/>
          <w:highlight w:val="none"/>
          <w:lang w:val="zh-CN"/>
        </w:rPr>
        <w:t>合同设计费总额中予以扣除，</w:t>
      </w:r>
      <w:r>
        <w:rPr>
          <w:rFonts w:hint="eastAsia" w:ascii="宋体" w:hAnsi="宋体" w:eastAsia="宋体" w:cs="宋体"/>
          <w:kern w:val="0"/>
          <w:sz w:val="24"/>
          <w:szCs w:val="24"/>
          <w:highlight w:val="none"/>
          <w:lang w:val="zh-CN" w:eastAsia="zh-CN"/>
        </w:rPr>
        <w:t>经甲方同意的特殊情况除外。</w:t>
      </w:r>
    </w:p>
    <w:p w14:paraId="14414AFD">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（4）甲方无正当理由逾期退还履约保证金的，则自逾期之日起向乙方支付违约金，违约金以逾期未还履约保证金为基数，按全国银行间同业拆借中心公布的一年期贷款市场报价利率计算。</w:t>
      </w:r>
    </w:p>
    <w:p w14:paraId="4908D271">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default"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（5）甲方的损失范围包括但不限于：因乙方原因导致的直接损失、甲方为维权支付的诉讼费、保全费、保全保险费、律师费、差旅费、公证费等相关费用。</w:t>
      </w:r>
    </w:p>
    <w:p w14:paraId="5B549F11">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w:t>
      </w:r>
      <w:r>
        <w:rPr>
          <w:rFonts w:hint="eastAsia" w:ascii="宋体" w:hAnsi="宋体" w:cs="宋体"/>
          <w:kern w:val="0"/>
          <w:sz w:val="24"/>
          <w:szCs w:val="24"/>
          <w:highlight w:val="none"/>
          <w:lang w:val="en-US" w:eastAsia="zh-CN"/>
        </w:rPr>
        <w:t>6</w:t>
      </w:r>
      <w:r>
        <w:rPr>
          <w:rFonts w:hint="eastAsia" w:ascii="宋体" w:hAnsi="宋体" w:eastAsia="宋体" w:cs="宋体"/>
          <w:kern w:val="0"/>
          <w:sz w:val="24"/>
          <w:szCs w:val="24"/>
          <w:highlight w:val="none"/>
          <w:lang w:val="en-US" w:eastAsia="zh-CN"/>
        </w:rPr>
        <w:t>）如出现其他违约行为，双方协商解决或按《民法典》等法律法规执行。</w:t>
      </w:r>
    </w:p>
    <w:p w14:paraId="640B0B52">
      <w:pPr>
        <w:pStyle w:val="86"/>
        <w:tabs>
          <w:tab w:val="left" w:pos="2020"/>
          <w:tab w:val="center" w:pos="4535"/>
        </w:tabs>
        <w:spacing w:line="360" w:lineRule="auto"/>
        <w:rPr>
          <w:rFonts w:hint="eastAsia"/>
          <w:highlight w:val="none"/>
          <w:lang w:val="en-US" w:eastAsia="zh-CN"/>
        </w:rPr>
      </w:pPr>
    </w:p>
    <w:p w14:paraId="4357E3B5">
      <w:pPr>
        <w:keepNext w:val="0"/>
        <w:keepLines w:val="0"/>
        <w:pageBreakBefore w:val="0"/>
        <w:kinsoku/>
        <w:wordWrap/>
        <w:overflowPunct/>
        <w:topLinePunct w:val="0"/>
        <w:bidi w:val="0"/>
        <w:snapToGrid/>
        <w:spacing w:line="360" w:lineRule="auto"/>
        <w:jc w:val="center"/>
        <w:textAlignment w:val="auto"/>
        <w:rPr>
          <w:rFonts w:hint="eastAsia" w:ascii="Arial" w:hAnsi="Arial" w:eastAsia="黑体" w:cstheme="minorBidi"/>
          <w:bCs/>
          <w:color w:val="000000"/>
          <w:kern w:val="2"/>
          <w:sz w:val="32"/>
          <w:szCs w:val="32"/>
          <w:highlight w:val="none"/>
          <w:lang w:val="en-US" w:eastAsia="zh-CN" w:bidi="ar-SA"/>
        </w:rPr>
      </w:pPr>
      <w:bookmarkStart w:id="229" w:name="_Toc213732298"/>
      <w:bookmarkStart w:id="230" w:name="_Toc513635982"/>
      <w:r>
        <w:rPr>
          <w:rFonts w:hint="eastAsia" w:ascii="Arial" w:hAnsi="Arial" w:eastAsia="黑体" w:cstheme="minorBidi"/>
          <w:bCs/>
          <w:color w:val="000000"/>
          <w:kern w:val="2"/>
          <w:sz w:val="32"/>
          <w:szCs w:val="32"/>
          <w:highlight w:val="none"/>
          <w:lang w:val="en-US" w:eastAsia="zh-CN" w:bidi="ar-SA"/>
        </w:rPr>
        <w:t>七、其他</w:t>
      </w:r>
      <w:bookmarkEnd w:id="229"/>
      <w:bookmarkEnd w:id="230"/>
    </w:p>
    <w:p w14:paraId="213C375B">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zh-CN"/>
        </w:rPr>
        <w:t>7.1乙方为本合同项目所采用的国家或地方标准图，由</w:t>
      </w:r>
      <w:r>
        <w:rPr>
          <w:rFonts w:hint="eastAsia" w:ascii="宋体" w:hAnsi="宋体" w:eastAsia="宋体" w:cs="宋体"/>
          <w:kern w:val="0"/>
          <w:sz w:val="24"/>
          <w:szCs w:val="24"/>
          <w:highlight w:val="none"/>
        </w:rPr>
        <w:t>乙方</w:t>
      </w:r>
      <w:r>
        <w:rPr>
          <w:rFonts w:hint="eastAsia" w:ascii="宋体" w:hAnsi="宋体" w:eastAsia="宋体" w:cs="宋体"/>
          <w:kern w:val="0"/>
          <w:sz w:val="24"/>
          <w:szCs w:val="24"/>
          <w:highlight w:val="none"/>
          <w:lang w:val="zh-CN"/>
        </w:rPr>
        <w:t>向有关出版部门购买，</w:t>
      </w:r>
      <w:r>
        <w:rPr>
          <w:rFonts w:hint="eastAsia" w:ascii="宋体" w:hAnsi="宋体" w:eastAsia="宋体" w:cs="宋体"/>
          <w:kern w:val="0"/>
          <w:sz w:val="24"/>
          <w:szCs w:val="24"/>
          <w:highlight w:val="none"/>
        </w:rPr>
        <w:t>费用已含在合同总价中。</w:t>
      </w:r>
    </w:p>
    <w:p w14:paraId="3EC7F5B1">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7.</w:t>
      </w:r>
      <w:r>
        <w:rPr>
          <w:rFonts w:hint="eastAsia" w:ascii="宋体" w:hAnsi="宋体" w:eastAsia="宋体" w:cs="宋体"/>
          <w:kern w:val="0"/>
          <w:sz w:val="24"/>
          <w:szCs w:val="24"/>
          <w:highlight w:val="none"/>
        </w:rPr>
        <w:t>2</w:t>
      </w:r>
      <w:r>
        <w:rPr>
          <w:rFonts w:hint="eastAsia" w:ascii="宋体" w:hAnsi="宋体" w:eastAsia="宋体" w:cs="宋体"/>
          <w:kern w:val="0"/>
          <w:sz w:val="24"/>
          <w:szCs w:val="24"/>
          <w:highlight w:val="none"/>
          <w:lang w:val="zh-CN"/>
        </w:rPr>
        <w:t>本工程项目中，建筑材料、设备的加工定货，甲方需要乙方设计人员配合时，所需费用由甲方承担</w:t>
      </w:r>
      <w:r>
        <w:rPr>
          <w:rFonts w:hint="eastAsia" w:ascii="宋体" w:hAnsi="宋体" w:cs="宋体"/>
          <w:kern w:val="0"/>
          <w:sz w:val="24"/>
          <w:szCs w:val="24"/>
          <w:highlight w:val="none"/>
          <w:lang w:val="zh-CN"/>
        </w:rPr>
        <w:t>，</w:t>
      </w:r>
      <w:r>
        <w:rPr>
          <w:rFonts w:hint="eastAsia" w:ascii="宋体" w:hAnsi="宋体" w:cs="宋体"/>
          <w:kern w:val="0"/>
          <w:sz w:val="24"/>
          <w:szCs w:val="24"/>
          <w:highlight w:val="none"/>
          <w:lang w:val="en-US" w:eastAsia="zh-CN"/>
        </w:rPr>
        <w:t>前述费用需事先经甲方书面同意，否则由乙方自行承担</w:t>
      </w:r>
      <w:r>
        <w:rPr>
          <w:rFonts w:hint="eastAsia" w:ascii="宋体" w:hAnsi="宋体" w:eastAsia="宋体" w:cs="宋体"/>
          <w:kern w:val="0"/>
          <w:sz w:val="24"/>
          <w:szCs w:val="24"/>
          <w:highlight w:val="none"/>
          <w:lang w:val="zh-CN"/>
        </w:rPr>
        <w:t>。</w:t>
      </w:r>
    </w:p>
    <w:p w14:paraId="5D90B7EA">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zh-CN"/>
        </w:rPr>
        <w:t>7.</w:t>
      </w:r>
      <w:r>
        <w:rPr>
          <w:rFonts w:hint="eastAsia" w:ascii="宋体" w:hAnsi="宋体" w:eastAsia="宋体" w:cs="宋体"/>
          <w:kern w:val="0"/>
          <w:sz w:val="24"/>
          <w:szCs w:val="24"/>
          <w:highlight w:val="none"/>
        </w:rPr>
        <w:t>3争议解决：</w:t>
      </w:r>
    </w:p>
    <w:p w14:paraId="44AA833A">
      <w:pPr>
        <w:keepNext w:val="0"/>
        <w:keepLines w:val="0"/>
        <w:pageBreakBefore w:val="0"/>
        <w:widowControl w:val="0"/>
        <w:tabs>
          <w:tab w:val="left" w:pos="360"/>
        </w:tabs>
        <w:kinsoku/>
        <w:wordWrap/>
        <w:overflowPunct/>
        <w:topLinePunct w:val="0"/>
        <w:autoSpaceDE/>
        <w:autoSpaceDN/>
        <w:bidi w:val="0"/>
        <w:adjustRightInd/>
        <w:snapToGrid/>
        <w:spacing w:after="60"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（1）因合同及合同有关事项发生的争议，双方应本着诚实信用原则，通过友好协商解决。经协商仍无法达成一致的，向甲方所在地人民法院提起诉讼。</w:t>
      </w:r>
    </w:p>
    <w:p w14:paraId="05FDA7DE">
      <w:pPr>
        <w:keepNext w:val="0"/>
        <w:keepLines w:val="0"/>
        <w:pageBreakBefore w:val="0"/>
        <w:widowControl w:val="0"/>
        <w:tabs>
          <w:tab w:val="left" w:pos="360"/>
        </w:tabs>
        <w:kinsoku/>
        <w:wordWrap/>
        <w:overflowPunct/>
        <w:topLinePunct w:val="0"/>
        <w:autoSpaceDE/>
        <w:autoSpaceDN/>
        <w:bidi w:val="0"/>
        <w:adjustRightInd/>
        <w:snapToGrid/>
        <w:spacing w:after="60"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（2）在争议解决期间，合同中未涉及争议部分的条款仍须履行。</w:t>
      </w:r>
    </w:p>
    <w:p w14:paraId="77CC9AC2">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7.</w:t>
      </w:r>
      <w:r>
        <w:rPr>
          <w:rFonts w:hint="eastAsia" w:ascii="宋体" w:hAnsi="宋体" w:cs="宋体"/>
          <w:kern w:val="0"/>
          <w:sz w:val="24"/>
          <w:szCs w:val="24"/>
          <w:highlight w:val="none"/>
          <w:lang w:val="en-US" w:eastAsia="zh-CN"/>
        </w:rPr>
        <w:t>4</w:t>
      </w:r>
      <w:r>
        <w:rPr>
          <w:rFonts w:hint="eastAsia" w:ascii="宋体" w:hAnsi="宋体" w:eastAsia="宋体" w:cs="宋体"/>
          <w:kern w:val="0"/>
          <w:sz w:val="24"/>
          <w:szCs w:val="24"/>
          <w:highlight w:val="none"/>
          <w:lang w:val="zh-CN"/>
        </w:rPr>
        <w:t>不可抗力：</w:t>
      </w:r>
    </w:p>
    <w:p w14:paraId="643E253C">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cs="宋体"/>
          <w:kern w:val="0"/>
          <w:sz w:val="24"/>
          <w:szCs w:val="24"/>
          <w:highlight w:val="none"/>
          <w:lang w:val="zh-CN"/>
        </w:rPr>
        <w:t>（</w:t>
      </w:r>
      <w:r>
        <w:rPr>
          <w:rFonts w:hint="eastAsia" w:ascii="宋体" w:hAnsi="宋体" w:cs="宋体"/>
          <w:kern w:val="0"/>
          <w:sz w:val="24"/>
          <w:szCs w:val="24"/>
          <w:highlight w:val="none"/>
          <w:lang w:val="en-US" w:eastAsia="zh-CN"/>
        </w:rPr>
        <w:t>1</w:t>
      </w:r>
      <w:r>
        <w:rPr>
          <w:rFonts w:hint="eastAsia" w:ascii="宋体" w:hAnsi="宋体" w:cs="宋体"/>
          <w:kern w:val="0"/>
          <w:sz w:val="24"/>
          <w:szCs w:val="24"/>
          <w:highlight w:val="none"/>
          <w:lang w:val="zh-CN"/>
        </w:rPr>
        <w:t>）</w:t>
      </w:r>
      <w:r>
        <w:rPr>
          <w:rFonts w:hint="eastAsia" w:ascii="宋体" w:hAnsi="宋体" w:eastAsia="宋体" w:cs="宋体"/>
          <w:kern w:val="0"/>
          <w:sz w:val="24"/>
          <w:szCs w:val="24"/>
          <w:highlight w:val="none"/>
          <w:lang w:val="zh-CN"/>
        </w:rPr>
        <w:t>由于不可抗力因素（指火灾、地震、洪水、战争等）使乙方不能在合同规定的期限内履约时，乙方必须立即以书面形式通知甲方，并以书面形式向甲方提供有关政府机关所出具的不可抗力因素证明。</w:t>
      </w:r>
    </w:p>
    <w:p w14:paraId="26B3DA1C">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cs="宋体"/>
          <w:kern w:val="0"/>
          <w:sz w:val="24"/>
          <w:szCs w:val="24"/>
          <w:highlight w:val="none"/>
          <w:lang w:val="zh-CN"/>
        </w:rPr>
        <w:t>（</w:t>
      </w:r>
      <w:r>
        <w:rPr>
          <w:rFonts w:hint="eastAsia" w:ascii="宋体" w:hAnsi="宋体" w:cs="宋体"/>
          <w:kern w:val="0"/>
          <w:sz w:val="24"/>
          <w:szCs w:val="24"/>
          <w:highlight w:val="none"/>
          <w:lang w:val="en-US" w:eastAsia="zh-CN"/>
        </w:rPr>
        <w:t>2</w:t>
      </w:r>
      <w:r>
        <w:rPr>
          <w:rFonts w:hint="eastAsia" w:ascii="宋体" w:hAnsi="宋体" w:cs="宋体"/>
          <w:kern w:val="0"/>
          <w:sz w:val="24"/>
          <w:szCs w:val="24"/>
          <w:highlight w:val="none"/>
          <w:lang w:val="zh-CN"/>
        </w:rPr>
        <w:t>）</w:t>
      </w:r>
      <w:r>
        <w:rPr>
          <w:rFonts w:hint="eastAsia" w:ascii="宋体" w:hAnsi="宋体" w:eastAsia="宋体" w:cs="宋体"/>
          <w:kern w:val="0"/>
          <w:sz w:val="24"/>
          <w:szCs w:val="24"/>
          <w:highlight w:val="none"/>
          <w:lang w:val="zh-CN"/>
        </w:rPr>
        <w:t>在不可抗力发生时，乙方应尽快以书面形式将不可抗力的情况和原因通知甲方。除非甲方书面另有要求，乙方应尽可能继续履行合同义务，以及寻求合理的方案履行未受不可抗力影响的其它事项。如因不可抗力导致合同不能履约，并在30天内不能恢复履约，则任何一方可提出</w:t>
      </w:r>
      <w:r>
        <w:rPr>
          <w:rFonts w:hint="eastAsia" w:ascii="宋体" w:hAnsi="宋体" w:cs="宋体"/>
          <w:kern w:val="0"/>
          <w:sz w:val="24"/>
          <w:szCs w:val="24"/>
          <w:highlight w:val="none"/>
          <w:lang w:val="en-US" w:eastAsia="zh-CN"/>
        </w:rPr>
        <w:t>提前</w:t>
      </w:r>
      <w:r>
        <w:rPr>
          <w:rFonts w:hint="eastAsia" w:ascii="宋体" w:hAnsi="宋体" w:eastAsia="宋体" w:cs="宋体"/>
          <w:kern w:val="0"/>
          <w:sz w:val="24"/>
          <w:szCs w:val="24"/>
          <w:highlight w:val="none"/>
          <w:lang w:val="zh-CN"/>
        </w:rPr>
        <w:t>终止合同。在这种情况下，双方应协商解决合同</w:t>
      </w:r>
      <w:r>
        <w:rPr>
          <w:rFonts w:hint="eastAsia" w:ascii="宋体" w:hAnsi="宋体" w:cs="宋体"/>
          <w:kern w:val="0"/>
          <w:sz w:val="24"/>
          <w:szCs w:val="24"/>
          <w:highlight w:val="none"/>
          <w:lang w:val="en-US" w:eastAsia="zh-CN"/>
        </w:rPr>
        <w:t>提前</w:t>
      </w:r>
      <w:r>
        <w:rPr>
          <w:rFonts w:hint="eastAsia" w:ascii="宋体" w:hAnsi="宋体" w:eastAsia="宋体" w:cs="宋体"/>
          <w:kern w:val="0"/>
          <w:sz w:val="24"/>
          <w:szCs w:val="24"/>
          <w:highlight w:val="none"/>
          <w:lang w:val="zh-CN"/>
        </w:rPr>
        <w:t>终止以前双方应得的利益问题</w:t>
      </w:r>
      <w:r>
        <w:rPr>
          <w:rFonts w:hint="eastAsia" w:ascii="宋体" w:hAnsi="宋体" w:cs="宋体"/>
          <w:kern w:val="0"/>
          <w:sz w:val="24"/>
          <w:szCs w:val="24"/>
          <w:highlight w:val="none"/>
          <w:lang w:val="en-US" w:eastAsia="zh-CN"/>
        </w:rPr>
        <w:t>和损失承担问题</w:t>
      </w:r>
      <w:r>
        <w:rPr>
          <w:rFonts w:hint="eastAsia" w:ascii="宋体" w:hAnsi="宋体" w:eastAsia="宋体" w:cs="宋体"/>
          <w:kern w:val="0"/>
          <w:sz w:val="24"/>
          <w:szCs w:val="24"/>
          <w:highlight w:val="none"/>
          <w:lang w:val="zh-CN"/>
        </w:rPr>
        <w:t>。</w:t>
      </w:r>
    </w:p>
    <w:p w14:paraId="36FBEE6D">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7.</w:t>
      </w:r>
      <w:r>
        <w:rPr>
          <w:rFonts w:hint="eastAsia" w:ascii="宋体" w:hAnsi="宋体" w:cs="宋体"/>
          <w:kern w:val="0"/>
          <w:sz w:val="24"/>
          <w:szCs w:val="24"/>
          <w:highlight w:val="none"/>
          <w:lang w:val="en-US" w:eastAsia="zh-CN"/>
        </w:rPr>
        <w:t>5</w:t>
      </w:r>
      <w:r>
        <w:rPr>
          <w:rFonts w:hint="eastAsia" w:ascii="宋体" w:hAnsi="宋体" w:eastAsia="宋体" w:cs="宋体"/>
          <w:kern w:val="0"/>
          <w:sz w:val="24"/>
          <w:szCs w:val="24"/>
          <w:highlight w:val="none"/>
          <w:lang w:val="zh-CN"/>
        </w:rPr>
        <w:t>本合同未尽事宜，双方可签订补充协议作为附件，补充协议与本合同具有同等效力。</w:t>
      </w:r>
    </w:p>
    <w:p w14:paraId="69E46629">
      <w:pPr>
        <w:keepNext w:val="0"/>
        <w:keepLines w:val="0"/>
        <w:pageBreakBefore w:val="0"/>
        <w:widowControl/>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7.</w:t>
      </w:r>
      <w:r>
        <w:rPr>
          <w:rFonts w:hint="eastAsia" w:ascii="宋体" w:hAnsi="宋体" w:cs="宋体"/>
          <w:kern w:val="0"/>
          <w:sz w:val="24"/>
          <w:szCs w:val="24"/>
          <w:highlight w:val="none"/>
          <w:lang w:val="en-US" w:eastAsia="zh-CN"/>
        </w:rPr>
        <w:t>6</w:t>
      </w:r>
      <w:r>
        <w:rPr>
          <w:rFonts w:hint="eastAsia" w:ascii="宋体" w:hAnsi="宋体" w:eastAsia="宋体" w:cs="宋体"/>
          <w:kern w:val="0"/>
          <w:sz w:val="24"/>
          <w:szCs w:val="24"/>
          <w:highlight w:val="none"/>
          <w:lang w:val="zh-CN"/>
        </w:rPr>
        <w:t>本合同</w:t>
      </w:r>
      <w:r>
        <w:rPr>
          <w:rFonts w:hint="eastAsia" w:ascii="宋体" w:hAnsi="宋体" w:cs="宋体"/>
          <w:kern w:val="0"/>
          <w:sz w:val="24"/>
          <w:szCs w:val="24"/>
          <w:highlight w:val="none"/>
          <w:lang w:val="en-US" w:eastAsia="zh-CN"/>
        </w:rPr>
        <w:t>一式捌份，甲方执伍份，乙方执叁份</w:t>
      </w:r>
      <w:r>
        <w:rPr>
          <w:rFonts w:hint="eastAsia" w:ascii="宋体" w:hAnsi="宋体" w:eastAsia="宋体" w:cs="宋体"/>
          <w:kern w:val="0"/>
          <w:sz w:val="24"/>
          <w:szCs w:val="24"/>
          <w:highlight w:val="none"/>
          <w:lang w:val="zh-CN"/>
        </w:rPr>
        <w:t>。经甲、乙双方</w:t>
      </w:r>
      <w:r>
        <w:rPr>
          <w:rFonts w:hint="eastAsia" w:ascii="宋体" w:hAnsi="宋体" w:eastAsia="宋体" w:cs="宋体"/>
          <w:kern w:val="0"/>
          <w:sz w:val="24"/>
          <w:szCs w:val="24"/>
          <w:highlight w:val="none"/>
        </w:rPr>
        <w:t>法定代表人</w:t>
      </w:r>
      <w:r>
        <w:rPr>
          <w:rFonts w:hint="eastAsia" w:ascii="宋体" w:hAnsi="宋体" w:eastAsia="宋体" w:cs="宋体"/>
          <w:kern w:val="0"/>
          <w:sz w:val="24"/>
          <w:szCs w:val="24"/>
          <w:highlight w:val="none"/>
          <w:lang w:val="zh-CN"/>
        </w:rPr>
        <w:t>签章</w:t>
      </w:r>
      <w:r>
        <w:rPr>
          <w:rFonts w:hint="eastAsia" w:ascii="宋体" w:hAnsi="宋体" w:eastAsia="宋体" w:cs="宋体"/>
          <w:kern w:val="0"/>
          <w:sz w:val="24"/>
          <w:szCs w:val="24"/>
          <w:highlight w:val="none"/>
        </w:rPr>
        <w:t>并加盖公章</w:t>
      </w:r>
      <w:r>
        <w:rPr>
          <w:rFonts w:hint="eastAsia" w:ascii="宋体" w:hAnsi="宋体" w:eastAsia="宋体" w:cs="宋体"/>
          <w:kern w:val="0"/>
          <w:sz w:val="24"/>
          <w:szCs w:val="24"/>
          <w:highlight w:val="none"/>
          <w:lang w:val="zh-CN"/>
        </w:rPr>
        <w:t>后生效。双方履行完合同规定的义务后，本合同即行终止。</w:t>
      </w:r>
    </w:p>
    <w:p w14:paraId="138AEB5F">
      <w:pPr>
        <w:pStyle w:val="35"/>
        <w:rPr>
          <w:rFonts w:hint="eastAsia"/>
          <w:highlight w:val="none"/>
          <w:lang w:val="zh-CN"/>
        </w:rPr>
      </w:pPr>
    </w:p>
    <w:tbl>
      <w:tblPr>
        <w:tblStyle w:val="88"/>
        <w:tblW w:w="8738" w:type="dxa"/>
        <w:jc w:val="center"/>
        <w:tblLayout w:type="fixed"/>
        <w:tblCellMar>
          <w:top w:w="0" w:type="dxa"/>
          <w:left w:w="108" w:type="dxa"/>
          <w:bottom w:w="0" w:type="dxa"/>
          <w:right w:w="108" w:type="dxa"/>
        </w:tblCellMar>
      </w:tblPr>
      <w:tblGrid>
        <w:gridCol w:w="4620"/>
        <w:gridCol w:w="4118"/>
      </w:tblGrid>
      <w:tr w14:paraId="24989D49">
        <w:tblPrEx>
          <w:tblCellMar>
            <w:top w:w="0" w:type="dxa"/>
            <w:left w:w="108" w:type="dxa"/>
            <w:bottom w:w="0" w:type="dxa"/>
            <w:right w:w="108" w:type="dxa"/>
          </w:tblCellMar>
        </w:tblPrEx>
        <w:trPr>
          <w:trHeight w:val="460" w:hRule="atLeast"/>
          <w:jc w:val="center"/>
        </w:trPr>
        <w:tc>
          <w:tcPr>
            <w:tcW w:w="4620" w:type="dxa"/>
            <w:noWrap/>
            <w:vAlign w:val="top"/>
          </w:tcPr>
          <w:p w14:paraId="2BDCADBE">
            <w:pPr>
              <w:tabs>
                <w:tab w:val="left" w:pos="360"/>
              </w:tabs>
              <w:snapToGrid w:val="0"/>
              <w:spacing w:line="360" w:lineRule="auto"/>
              <w:rPr>
                <w:rFonts w:ascii="宋体" w:hAnsi="宋体"/>
                <w:sz w:val="24"/>
                <w:szCs w:val="24"/>
                <w:highlight w:val="none"/>
              </w:rPr>
            </w:pPr>
            <w:r>
              <w:rPr>
                <w:rFonts w:hint="eastAsia" w:ascii="宋体" w:hAnsi="宋体"/>
                <w:sz w:val="24"/>
                <w:szCs w:val="24"/>
                <w:highlight w:val="none"/>
                <w:lang w:eastAsia="zh-CN"/>
              </w:rPr>
              <w:t>甲方</w:t>
            </w:r>
            <w:r>
              <w:rPr>
                <w:rFonts w:hint="eastAsia" w:ascii="宋体" w:hAnsi="宋体"/>
                <w:sz w:val="24"/>
                <w:szCs w:val="24"/>
                <w:highlight w:val="none"/>
              </w:rPr>
              <w:t>：(公章)</w:t>
            </w:r>
          </w:p>
        </w:tc>
        <w:tc>
          <w:tcPr>
            <w:tcW w:w="4118" w:type="dxa"/>
            <w:noWrap/>
            <w:vAlign w:val="top"/>
          </w:tcPr>
          <w:p w14:paraId="7895919B">
            <w:pPr>
              <w:tabs>
                <w:tab w:val="left" w:pos="360"/>
              </w:tabs>
              <w:snapToGrid w:val="0"/>
              <w:spacing w:line="360" w:lineRule="auto"/>
              <w:rPr>
                <w:rFonts w:ascii="宋体" w:hAnsi="宋体"/>
                <w:sz w:val="24"/>
                <w:szCs w:val="24"/>
                <w:highlight w:val="none"/>
              </w:rPr>
            </w:pPr>
            <w:r>
              <w:rPr>
                <w:rFonts w:hint="eastAsia" w:ascii="宋体" w:hAnsi="宋体"/>
                <w:sz w:val="24"/>
                <w:szCs w:val="24"/>
                <w:highlight w:val="none"/>
                <w:lang w:eastAsia="zh-CN"/>
              </w:rPr>
              <w:t>乙方</w:t>
            </w:r>
            <w:r>
              <w:rPr>
                <w:rFonts w:hint="eastAsia" w:ascii="宋体" w:hAnsi="宋体"/>
                <w:sz w:val="24"/>
                <w:szCs w:val="24"/>
                <w:highlight w:val="none"/>
              </w:rPr>
              <w:t>：(公章)</w:t>
            </w:r>
          </w:p>
        </w:tc>
      </w:tr>
      <w:tr w14:paraId="4FEA002A">
        <w:tblPrEx>
          <w:tblCellMar>
            <w:top w:w="0" w:type="dxa"/>
            <w:left w:w="108" w:type="dxa"/>
            <w:bottom w:w="0" w:type="dxa"/>
            <w:right w:w="108" w:type="dxa"/>
          </w:tblCellMar>
        </w:tblPrEx>
        <w:trPr>
          <w:trHeight w:val="460" w:hRule="atLeast"/>
          <w:jc w:val="center"/>
        </w:trPr>
        <w:tc>
          <w:tcPr>
            <w:tcW w:w="4620" w:type="dxa"/>
            <w:noWrap/>
            <w:vAlign w:val="top"/>
          </w:tcPr>
          <w:p w14:paraId="0DA1AB59">
            <w:pPr>
              <w:tabs>
                <w:tab w:val="left" w:pos="360"/>
              </w:tabs>
              <w:snapToGrid w:val="0"/>
              <w:spacing w:line="360" w:lineRule="auto"/>
              <w:rPr>
                <w:rFonts w:ascii="宋体" w:hAnsi="宋体"/>
                <w:sz w:val="24"/>
                <w:szCs w:val="24"/>
                <w:highlight w:val="none"/>
              </w:rPr>
            </w:pPr>
            <w:r>
              <w:rPr>
                <w:rFonts w:hint="eastAsia" w:ascii="宋体" w:hAnsi="宋体"/>
                <w:sz w:val="24"/>
                <w:szCs w:val="24"/>
                <w:highlight w:val="none"/>
              </w:rPr>
              <w:t>地址：</w:t>
            </w:r>
          </w:p>
        </w:tc>
        <w:tc>
          <w:tcPr>
            <w:tcW w:w="4118" w:type="dxa"/>
            <w:noWrap/>
            <w:vAlign w:val="top"/>
          </w:tcPr>
          <w:p w14:paraId="4745B967">
            <w:pPr>
              <w:tabs>
                <w:tab w:val="left" w:pos="360"/>
              </w:tabs>
              <w:snapToGrid w:val="0"/>
              <w:spacing w:line="360" w:lineRule="auto"/>
              <w:rPr>
                <w:rFonts w:ascii="宋体" w:hAnsi="宋体"/>
                <w:sz w:val="24"/>
                <w:szCs w:val="24"/>
                <w:highlight w:val="none"/>
              </w:rPr>
            </w:pPr>
            <w:r>
              <w:rPr>
                <w:rFonts w:hint="eastAsia" w:ascii="宋体" w:hAnsi="宋体"/>
                <w:sz w:val="24"/>
                <w:szCs w:val="24"/>
                <w:highlight w:val="none"/>
              </w:rPr>
              <w:t>地址：</w:t>
            </w:r>
          </w:p>
        </w:tc>
      </w:tr>
      <w:tr w14:paraId="625B3E8A">
        <w:tblPrEx>
          <w:tblCellMar>
            <w:top w:w="0" w:type="dxa"/>
            <w:left w:w="108" w:type="dxa"/>
            <w:bottom w:w="0" w:type="dxa"/>
            <w:right w:w="108" w:type="dxa"/>
          </w:tblCellMar>
        </w:tblPrEx>
        <w:trPr>
          <w:trHeight w:val="460" w:hRule="atLeast"/>
          <w:jc w:val="center"/>
        </w:trPr>
        <w:tc>
          <w:tcPr>
            <w:tcW w:w="4620" w:type="dxa"/>
            <w:noWrap/>
            <w:vAlign w:val="top"/>
          </w:tcPr>
          <w:p w14:paraId="55C87B95">
            <w:pPr>
              <w:tabs>
                <w:tab w:val="left" w:pos="360"/>
              </w:tabs>
              <w:snapToGrid w:val="0"/>
              <w:spacing w:line="360" w:lineRule="auto"/>
              <w:rPr>
                <w:rFonts w:ascii="宋体" w:hAnsi="宋体"/>
                <w:sz w:val="24"/>
                <w:szCs w:val="24"/>
                <w:highlight w:val="none"/>
              </w:rPr>
            </w:pPr>
            <w:r>
              <w:rPr>
                <w:rFonts w:hint="eastAsia" w:ascii="宋体" w:hAnsi="宋体"/>
                <w:sz w:val="24"/>
                <w:szCs w:val="24"/>
                <w:highlight w:val="none"/>
              </w:rPr>
              <w:t>法定代表人：（签</w:t>
            </w:r>
            <w:r>
              <w:rPr>
                <w:rFonts w:hint="eastAsia" w:ascii="宋体" w:hAnsi="宋体"/>
                <w:sz w:val="24"/>
                <w:szCs w:val="24"/>
                <w:highlight w:val="none"/>
                <w:lang w:val="en-US" w:eastAsia="zh-CN"/>
              </w:rPr>
              <w:t>章</w:t>
            </w:r>
            <w:r>
              <w:rPr>
                <w:rFonts w:hint="eastAsia" w:ascii="宋体" w:hAnsi="宋体"/>
                <w:sz w:val="24"/>
                <w:szCs w:val="24"/>
                <w:highlight w:val="none"/>
              </w:rPr>
              <w:t>）</w:t>
            </w:r>
          </w:p>
        </w:tc>
        <w:tc>
          <w:tcPr>
            <w:tcW w:w="4118" w:type="dxa"/>
            <w:noWrap/>
            <w:vAlign w:val="top"/>
          </w:tcPr>
          <w:p w14:paraId="673612F1">
            <w:pPr>
              <w:tabs>
                <w:tab w:val="left" w:pos="360"/>
              </w:tabs>
              <w:snapToGrid w:val="0"/>
              <w:spacing w:line="360" w:lineRule="auto"/>
              <w:rPr>
                <w:rFonts w:ascii="宋体" w:hAnsi="宋体"/>
                <w:sz w:val="24"/>
                <w:szCs w:val="24"/>
                <w:highlight w:val="none"/>
              </w:rPr>
            </w:pPr>
            <w:r>
              <w:rPr>
                <w:rFonts w:hint="eastAsia" w:ascii="宋体" w:hAnsi="宋体"/>
                <w:sz w:val="24"/>
                <w:szCs w:val="24"/>
                <w:highlight w:val="none"/>
              </w:rPr>
              <w:t>法定代表人：（签</w:t>
            </w:r>
            <w:r>
              <w:rPr>
                <w:rFonts w:hint="eastAsia" w:ascii="宋体" w:hAnsi="宋体"/>
                <w:sz w:val="24"/>
                <w:szCs w:val="24"/>
                <w:highlight w:val="none"/>
                <w:lang w:val="en-US" w:eastAsia="zh-CN"/>
              </w:rPr>
              <w:t>章</w:t>
            </w:r>
            <w:r>
              <w:rPr>
                <w:rFonts w:hint="eastAsia" w:ascii="宋体" w:hAnsi="宋体"/>
                <w:sz w:val="24"/>
                <w:szCs w:val="24"/>
                <w:highlight w:val="none"/>
              </w:rPr>
              <w:t>）</w:t>
            </w:r>
          </w:p>
        </w:tc>
      </w:tr>
      <w:tr w14:paraId="597397BF">
        <w:tblPrEx>
          <w:tblCellMar>
            <w:top w:w="0" w:type="dxa"/>
            <w:left w:w="108" w:type="dxa"/>
            <w:bottom w:w="0" w:type="dxa"/>
            <w:right w:w="108" w:type="dxa"/>
          </w:tblCellMar>
        </w:tblPrEx>
        <w:trPr>
          <w:trHeight w:val="460" w:hRule="atLeast"/>
          <w:jc w:val="center"/>
        </w:trPr>
        <w:tc>
          <w:tcPr>
            <w:tcW w:w="4620" w:type="dxa"/>
            <w:noWrap/>
            <w:vAlign w:val="top"/>
          </w:tcPr>
          <w:p w14:paraId="6148FF20">
            <w:pPr>
              <w:tabs>
                <w:tab w:val="left" w:pos="360"/>
              </w:tabs>
              <w:snapToGrid w:val="0"/>
              <w:spacing w:line="360" w:lineRule="auto"/>
              <w:rPr>
                <w:rFonts w:ascii="宋体" w:hAnsi="宋体"/>
                <w:sz w:val="24"/>
                <w:szCs w:val="24"/>
                <w:highlight w:val="none"/>
              </w:rPr>
            </w:pPr>
            <w:r>
              <w:rPr>
                <w:rFonts w:hint="eastAsia" w:ascii="宋体" w:hAnsi="宋体"/>
                <w:sz w:val="24"/>
                <w:szCs w:val="24"/>
                <w:highlight w:val="none"/>
              </w:rPr>
              <w:t>委托代表人：</w:t>
            </w:r>
          </w:p>
        </w:tc>
        <w:tc>
          <w:tcPr>
            <w:tcW w:w="4118" w:type="dxa"/>
            <w:noWrap/>
            <w:vAlign w:val="top"/>
          </w:tcPr>
          <w:p w14:paraId="1B0B1D49">
            <w:pPr>
              <w:tabs>
                <w:tab w:val="left" w:pos="360"/>
              </w:tabs>
              <w:snapToGrid w:val="0"/>
              <w:spacing w:line="360" w:lineRule="auto"/>
              <w:rPr>
                <w:rFonts w:ascii="宋体" w:hAnsi="宋体"/>
                <w:sz w:val="24"/>
                <w:szCs w:val="24"/>
                <w:highlight w:val="none"/>
              </w:rPr>
            </w:pPr>
            <w:r>
              <w:rPr>
                <w:rFonts w:hint="eastAsia" w:ascii="宋体" w:hAnsi="宋体"/>
                <w:sz w:val="24"/>
                <w:szCs w:val="24"/>
                <w:highlight w:val="none"/>
              </w:rPr>
              <w:t>委托代表人：</w:t>
            </w:r>
          </w:p>
        </w:tc>
      </w:tr>
      <w:tr w14:paraId="2C4F0054">
        <w:tblPrEx>
          <w:tblCellMar>
            <w:top w:w="0" w:type="dxa"/>
            <w:left w:w="108" w:type="dxa"/>
            <w:bottom w:w="0" w:type="dxa"/>
            <w:right w:w="108" w:type="dxa"/>
          </w:tblCellMar>
        </w:tblPrEx>
        <w:trPr>
          <w:trHeight w:val="460" w:hRule="atLeast"/>
          <w:jc w:val="center"/>
        </w:trPr>
        <w:tc>
          <w:tcPr>
            <w:tcW w:w="4620" w:type="dxa"/>
            <w:noWrap/>
            <w:vAlign w:val="top"/>
          </w:tcPr>
          <w:p w14:paraId="0C50B0EF">
            <w:pPr>
              <w:tabs>
                <w:tab w:val="left" w:pos="360"/>
              </w:tabs>
              <w:snapToGrid w:val="0"/>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rPr>
              <w:t>日期：</w:t>
            </w:r>
          </w:p>
        </w:tc>
        <w:tc>
          <w:tcPr>
            <w:tcW w:w="4118" w:type="dxa"/>
            <w:noWrap/>
            <w:vAlign w:val="top"/>
          </w:tcPr>
          <w:p w14:paraId="186C62BE">
            <w:pPr>
              <w:tabs>
                <w:tab w:val="left" w:pos="360"/>
              </w:tabs>
              <w:snapToGrid w:val="0"/>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rPr>
              <w:t>日期：</w:t>
            </w:r>
          </w:p>
        </w:tc>
      </w:tr>
    </w:tbl>
    <w:p w14:paraId="45784516">
      <w:pPr>
        <w:rPr>
          <w:rFonts w:ascii="仿宋" w:hAnsi="仿宋" w:eastAsia="仿宋"/>
          <w:b/>
          <w:bCs/>
          <w:kern w:val="0"/>
          <w:sz w:val="23"/>
          <w:szCs w:val="23"/>
          <w:highlight w:val="none"/>
          <w:lang w:val="zh-CN"/>
        </w:rPr>
      </w:pPr>
    </w:p>
    <w:p w14:paraId="65AAA5EE">
      <w:pPr>
        <w:widowControl/>
        <w:snapToGrid w:val="0"/>
        <w:spacing w:line="345" w:lineRule="atLeast"/>
        <w:ind w:left="0" w:firstLine="0" w:firstLineChars="0"/>
        <w:rPr>
          <w:rFonts w:hint="eastAsia" w:asciiTheme="minorEastAsia" w:hAnsiTheme="minorEastAsia" w:eastAsiaTheme="minorEastAsia" w:cstheme="minorEastAsia"/>
          <w:b w:val="0"/>
          <w:bCs/>
          <w:sz w:val="28"/>
          <w:szCs w:val="28"/>
          <w:highlight w:val="none"/>
          <w:lang w:val="en-US" w:eastAsia="zh-CN"/>
        </w:rPr>
      </w:pPr>
      <w:r>
        <w:rPr>
          <w:rFonts w:hint="eastAsia" w:ascii="仿宋" w:hAnsi="仿宋" w:eastAsia="仿宋" w:cs="宋体"/>
          <w:b/>
          <w:bCs/>
          <w:sz w:val="28"/>
          <w:szCs w:val="28"/>
          <w:highlight w:val="none"/>
        </w:rPr>
        <w:br w:type="page"/>
      </w:r>
      <w:r>
        <w:rPr>
          <w:rFonts w:hint="eastAsia" w:asciiTheme="minorEastAsia" w:hAnsiTheme="minorEastAsia" w:eastAsiaTheme="minorEastAsia" w:cstheme="minorEastAsia"/>
          <w:b w:val="0"/>
          <w:bCs/>
          <w:sz w:val="28"/>
          <w:szCs w:val="28"/>
          <w:highlight w:val="none"/>
          <w:lang w:val="en-US" w:eastAsia="zh-CN"/>
        </w:rPr>
        <w:t>附件1 履约考核表</w:t>
      </w:r>
    </w:p>
    <w:p w14:paraId="45F0481D">
      <w:pPr>
        <w:widowControl/>
        <w:snapToGrid/>
        <w:spacing w:line="360" w:lineRule="auto"/>
        <w:ind w:left="0" w:firstLine="0" w:firstLineChars="0"/>
        <w:rPr>
          <w:rFonts w:hint="eastAsia" w:asciiTheme="minorEastAsia" w:hAnsiTheme="minorEastAsia" w:eastAsiaTheme="minorEastAsia" w:cstheme="minorEastAsia"/>
          <w:bCs/>
          <w:sz w:val="28"/>
          <w:szCs w:val="28"/>
          <w:highlight w:val="none"/>
        </w:rPr>
      </w:pPr>
      <w:r>
        <w:rPr>
          <w:rFonts w:hint="eastAsia" w:asciiTheme="minorEastAsia" w:hAnsiTheme="minorEastAsia" w:eastAsiaTheme="minorEastAsia" w:cstheme="minorEastAsia"/>
          <w:bCs/>
          <w:sz w:val="28"/>
          <w:szCs w:val="28"/>
          <w:highlight w:val="none"/>
        </w:rPr>
        <w:t>附件2：</w:t>
      </w:r>
    </w:p>
    <w:p w14:paraId="30DC6776">
      <w:pPr>
        <w:widowControl/>
        <w:snapToGrid w:val="0"/>
        <w:spacing w:line="360" w:lineRule="auto"/>
        <w:jc w:val="center"/>
        <w:rPr>
          <w:rFonts w:hint="eastAsia" w:ascii="黑体" w:hAnsi="黑体" w:eastAsia="黑体" w:cs="黑体"/>
          <w:b w:val="0"/>
          <w:bCs w:val="0"/>
          <w:sz w:val="36"/>
          <w:szCs w:val="36"/>
          <w:highlight w:val="none"/>
        </w:rPr>
      </w:pPr>
      <w:r>
        <w:rPr>
          <w:rFonts w:hint="eastAsia" w:ascii="黑体" w:hAnsi="黑体" w:eastAsia="黑体" w:cs="黑体"/>
          <w:b w:val="0"/>
          <w:bCs w:val="0"/>
          <w:sz w:val="36"/>
          <w:szCs w:val="36"/>
          <w:highlight w:val="none"/>
        </w:rPr>
        <w:t>拟派往本项目设计团队人员一览表</w:t>
      </w:r>
    </w:p>
    <w:tbl>
      <w:tblPr>
        <w:tblStyle w:val="95"/>
        <w:tblW w:w="93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6"/>
        <w:gridCol w:w="810"/>
        <w:gridCol w:w="810"/>
        <w:gridCol w:w="810"/>
        <w:gridCol w:w="2130"/>
        <w:gridCol w:w="2145"/>
        <w:gridCol w:w="2070"/>
      </w:tblGrid>
      <w:tr w14:paraId="152D68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566" w:type="dxa"/>
            <w:vAlign w:val="center"/>
          </w:tcPr>
          <w:p w14:paraId="6D5B5F7C">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810" w:type="dxa"/>
            <w:vAlign w:val="center"/>
          </w:tcPr>
          <w:p w14:paraId="263F7F51">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810" w:type="dxa"/>
            <w:vAlign w:val="center"/>
          </w:tcPr>
          <w:p w14:paraId="7753A16D">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性别</w:t>
            </w:r>
          </w:p>
        </w:tc>
        <w:tc>
          <w:tcPr>
            <w:tcW w:w="810" w:type="dxa"/>
            <w:vAlign w:val="center"/>
          </w:tcPr>
          <w:p w14:paraId="159189F4">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学历</w:t>
            </w:r>
          </w:p>
        </w:tc>
        <w:tc>
          <w:tcPr>
            <w:tcW w:w="2130" w:type="dxa"/>
            <w:vAlign w:val="center"/>
          </w:tcPr>
          <w:p w14:paraId="5F1DF1A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专业</w:t>
            </w:r>
          </w:p>
        </w:tc>
        <w:tc>
          <w:tcPr>
            <w:tcW w:w="2145" w:type="dxa"/>
            <w:vAlign w:val="center"/>
          </w:tcPr>
          <w:p w14:paraId="609024D4">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2070" w:type="dxa"/>
            <w:vAlign w:val="center"/>
          </w:tcPr>
          <w:p w14:paraId="6191A915">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在本项目拟任职务</w:t>
            </w:r>
          </w:p>
        </w:tc>
      </w:tr>
      <w:tr w14:paraId="2F0EEA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 w:hRule="atLeast"/>
        </w:trPr>
        <w:tc>
          <w:tcPr>
            <w:tcW w:w="566" w:type="dxa"/>
            <w:vAlign w:val="center"/>
          </w:tcPr>
          <w:p w14:paraId="74C934A0">
            <w:pPr>
              <w:spacing w:line="360" w:lineRule="auto"/>
              <w:jc w:val="center"/>
              <w:rPr>
                <w:rFonts w:hint="eastAsia" w:ascii="宋体" w:hAnsi="宋体" w:eastAsia="宋体" w:cs="宋体"/>
                <w:color w:val="auto"/>
                <w:sz w:val="21"/>
                <w:szCs w:val="21"/>
                <w:highlight w:val="none"/>
              </w:rPr>
            </w:pPr>
          </w:p>
        </w:tc>
        <w:tc>
          <w:tcPr>
            <w:tcW w:w="810" w:type="dxa"/>
            <w:vAlign w:val="center"/>
          </w:tcPr>
          <w:p w14:paraId="0A9222FF">
            <w:pPr>
              <w:spacing w:line="360" w:lineRule="auto"/>
              <w:jc w:val="center"/>
              <w:rPr>
                <w:rFonts w:hint="eastAsia" w:ascii="宋体" w:hAnsi="宋体" w:eastAsia="宋体" w:cs="宋体"/>
                <w:color w:val="auto"/>
                <w:sz w:val="21"/>
                <w:szCs w:val="21"/>
                <w:highlight w:val="none"/>
              </w:rPr>
            </w:pPr>
          </w:p>
        </w:tc>
        <w:tc>
          <w:tcPr>
            <w:tcW w:w="810" w:type="dxa"/>
            <w:vAlign w:val="center"/>
          </w:tcPr>
          <w:p w14:paraId="2EBE782D">
            <w:pPr>
              <w:spacing w:line="360" w:lineRule="auto"/>
              <w:jc w:val="center"/>
              <w:rPr>
                <w:rFonts w:hint="eastAsia" w:ascii="宋体" w:hAnsi="宋体" w:eastAsia="宋体" w:cs="宋体"/>
                <w:color w:val="auto"/>
                <w:sz w:val="21"/>
                <w:szCs w:val="21"/>
                <w:highlight w:val="none"/>
              </w:rPr>
            </w:pPr>
          </w:p>
        </w:tc>
        <w:tc>
          <w:tcPr>
            <w:tcW w:w="810" w:type="dxa"/>
            <w:vAlign w:val="center"/>
          </w:tcPr>
          <w:p w14:paraId="53907865">
            <w:pPr>
              <w:spacing w:line="360" w:lineRule="auto"/>
              <w:jc w:val="center"/>
              <w:rPr>
                <w:rFonts w:hint="eastAsia" w:ascii="宋体" w:hAnsi="宋体" w:eastAsia="宋体" w:cs="宋体"/>
                <w:color w:val="auto"/>
                <w:sz w:val="21"/>
                <w:szCs w:val="21"/>
                <w:highlight w:val="none"/>
              </w:rPr>
            </w:pPr>
          </w:p>
        </w:tc>
        <w:tc>
          <w:tcPr>
            <w:tcW w:w="2130" w:type="dxa"/>
            <w:vAlign w:val="center"/>
          </w:tcPr>
          <w:p w14:paraId="59FB4D0C">
            <w:pPr>
              <w:spacing w:line="360" w:lineRule="auto"/>
              <w:jc w:val="center"/>
              <w:rPr>
                <w:rFonts w:hint="eastAsia" w:ascii="宋体" w:hAnsi="宋体" w:eastAsia="宋体" w:cs="宋体"/>
                <w:color w:val="auto"/>
                <w:sz w:val="21"/>
                <w:szCs w:val="21"/>
                <w:highlight w:val="none"/>
              </w:rPr>
            </w:pPr>
          </w:p>
        </w:tc>
        <w:tc>
          <w:tcPr>
            <w:tcW w:w="2145" w:type="dxa"/>
            <w:vAlign w:val="center"/>
          </w:tcPr>
          <w:p w14:paraId="05B343AF">
            <w:pPr>
              <w:spacing w:line="360" w:lineRule="auto"/>
              <w:jc w:val="center"/>
              <w:rPr>
                <w:rFonts w:hint="eastAsia" w:ascii="宋体" w:hAnsi="宋体" w:eastAsia="宋体" w:cs="宋体"/>
                <w:color w:val="auto"/>
                <w:sz w:val="21"/>
                <w:szCs w:val="21"/>
                <w:highlight w:val="none"/>
              </w:rPr>
            </w:pPr>
          </w:p>
        </w:tc>
        <w:tc>
          <w:tcPr>
            <w:tcW w:w="2070" w:type="dxa"/>
            <w:vAlign w:val="center"/>
          </w:tcPr>
          <w:p w14:paraId="5C26FEA7">
            <w:pPr>
              <w:spacing w:line="360" w:lineRule="auto"/>
              <w:jc w:val="center"/>
              <w:rPr>
                <w:rFonts w:hint="eastAsia" w:ascii="宋体" w:hAnsi="宋体" w:eastAsia="宋体" w:cs="宋体"/>
                <w:color w:val="auto"/>
                <w:sz w:val="21"/>
                <w:szCs w:val="21"/>
                <w:highlight w:val="none"/>
              </w:rPr>
            </w:pPr>
          </w:p>
        </w:tc>
      </w:tr>
      <w:tr w14:paraId="3C4496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566" w:type="dxa"/>
            <w:vAlign w:val="center"/>
          </w:tcPr>
          <w:p w14:paraId="6FB83425">
            <w:pPr>
              <w:spacing w:line="360" w:lineRule="auto"/>
              <w:jc w:val="center"/>
              <w:rPr>
                <w:rFonts w:hint="eastAsia" w:ascii="宋体" w:hAnsi="宋体" w:eastAsia="宋体" w:cs="宋体"/>
                <w:color w:val="auto"/>
                <w:sz w:val="21"/>
                <w:szCs w:val="21"/>
                <w:highlight w:val="none"/>
              </w:rPr>
            </w:pPr>
          </w:p>
        </w:tc>
        <w:tc>
          <w:tcPr>
            <w:tcW w:w="810" w:type="dxa"/>
            <w:vAlign w:val="center"/>
          </w:tcPr>
          <w:p w14:paraId="56906E66">
            <w:pPr>
              <w:spacing w:line="360" w:lineRule="auto"/>
              <w:jc w:val="center"/>
              <w:rPr>
                <w:rFonts w:hint="eastAsia" w:ascii="宋体" w:hAnsi="宋体" w:eastAsia="宋体" w:cs="宋体"/>
                <w:color w:val="auto"/>
                <w:sz w:val="21"/>
                <w:szCs w:val="21"/>
                <w:highlight w:val="none"/>
              </w:rPr>
            </w:pPr>
          </w:p>
        </w:tc>
        <w:tc>
          <w:tcPr>
            <w:tcW w:w="810" w:type="dxa"/>
            <w:vAlign w:val="center"/>
          </w:tcPr>
          <w:p w14:paraId="461A1973">
            <w:pPr>
              <w:spacing w:line="360" w:lineRule="auto"/>
              <w:jc w:val="center"/>
              <w:rPr>
                <w:rFonts w:hint="eastAsia" w:ascii="宋体" w:hAnsi="宋体" w:eastAsia="宋体" w:cs="宋体"/>
                <w:color w:val="auto"/>
                <w:sz w:val="21"/>
                <w:szCs w:val="21"/>
                <w:highlight w:val="none"/>
              </w:rPr>
            </w:pPr>
          </w:p>
        </w:tc>
        <w:tc>
          <w:tcPr>
            <w:tcW w:w="810" w:type="dxa"/>
            <w:vAlign w:val="center"/>
          </w:tcPr>
          <w:p w14:paraId="561A6F56">
            <w:pPr>
              <w:spacing w:line="360" w:lineRule="auto"/>
              <w:jc w:val="center"/>
              <w:rPr>
                <w:rFonts w:hint="eastAsia" w:ascii="宋体" w:hAnsi="宋体" w:eastAsia="宋体" w:cs="宋体"/>
                <w:color w:val="auto"/>
                <w:sz w:val="21"/>
                <w:szCs w:val="21"/>
                <w:highlight w:val="none"/>
              </w:rPr>
            </w:pPr>
          </w:p>
        </w:tc>
        <w:tc>
          <w:tcPr>
            <w:tcW w:w="2130" w:type="dxa"/>
            <w:vAlign w:val="center"/>
          </w:tcPr>
          <w:p w14:paraId="77EC8B11">
            <w:pPr>
              <w:spacing w:line="360" w:lineRule="auto"/>
              <w:jc w:val="center"/>
              <w:rPr>
                <w:rFonts w:hint="eastAsia" w:ascii="宋体" w:hAnsi="宋体" w:eastAsia="宋体" w:cs="宋体"/>
                <w:color w:val="auto"/>
                <w:sz w:val="21"/>
                <w:szCs w:val="21"/>
                <w:highlight w:val="none"/>
              </w:rPr>
            </w:pPr>
          </w:p>
        </w:tc>
        <w:tc>
          <w:tcPr>
            <w:tcW w:w="2145" w:type="dxa"/>
            <w:vAlign w:val="center"/>
          </w:tcPr>
          <w:p w14:paraId="1A3906D5">
            <w:pPr>
              <w:spacing w:line="360" w:lineRule="auto"/>
              <w:jc w:val="center"/>
              <w:rPr>
                <w:rFonts w:hint="eastAsia" w:ascii="宋体" w:hAnsi="宋体" w:eastAsia="宋体" w:cs="宋体"/>
                <w:color w:val="auto"/>
                <w:sz w:val="21"/>
                <w:szCs w:val="21"/>
                <w:highlight w:val="none"/>
              </w:rPr>
            </w:pPr>
          </w:p>
        </w:tc>
        <w:tc>
          <w:tcPr>
            <w:tcW w:w="2070" w:type="dxa"/>
            <w:vAlign w:val="center"/>
          </w:tcPr>
          <w:p w14:paraId="5C34F749">
            <w:pPr>
              <w:spacing w:line="360" w:lineRule="auto"/>
              <w:jc w:val="center"/>
              <w:rPr>
                <w:rFonts w:hint="eastAsia" w:ascii="宋体" w:hAnsi="宋体" w:eastAsia="宋体" w:cs="宋体"/>
                <w:color w:val="auto"/>
                <w:sz w:val="21"/>
                <w:szCs w:val="21"/>
                <w:highlight w:val="none"/>
              </w:rPr>
            </w:pPr>
          </w:p>
        </w:tc>
      </w:tr>
      <w:tr w14:paraId="4D5134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 w:hRule="atLeast"/>
        </w:trPr>
        <w:tc>
          <w:tcPr>
            <w:tcW w:w="566" w:type="dxa"/>
            <w:vAlign w:val="center"/>
          </w:tcPr>
          <w:p w14:paraId="445B3A24">
            <w:pPr>
              <w:spacing w:line="360" w:lineRule="auto"/>
              <w:jc w:val="center"/>
              <w:rPr>
                <w:rFonts w:hint="eastAsia" w:ascii="宋体" w:hAnsi="宋体" w:eastAsia="宋体" w:cs="宋体"/>
                <w:color w:val="auto"/>
                <w:sz w:val="21"/>
                <w:szCs w:val="21"/>
                <w:highlight w:val="none"/>
              </w:rPr>
            </w:pPr>
          </w:p>
        </w:tc>
        <w:tc>
          <w:tcPr>
            <w:tcW w:w="810" w:type="dxa"/>
            <w:vAlign w:val="center"/>
          </w:tcPr>
          <w:p w14:paraId="596CFA9B">
            <w:pPr>
              <w:spacing w:line="360" w:lineRule="auto"/>
              <w:jc w:val="center"/>
              <w:rPr>
                <w:rFonts w:hint="eastAsia" w:ascii="宋体" w:hAnsi="宋体" w:eastAsia="宋体" w:cs="宋体"/>
                <w:color w:val="auto"/>
                <w:sz w:val="21"/>
                <w:szCs w:val="21"/>
                <w:highlight w:val="none"/>
              </w:rPr>
            </w:pPr>
          </w:p>
        </w:tc>
        <w:tc>
          <w:tcPr>
            <w:tcW w:w="810" w:type="dxa"/>
            <w:vAlign w:val="center"/>
          </w:tcPr>
          <w:p w14:paraId="185D0CDB">
            <w:pPr>
              <w:spacing w:line="360" w:lineRule="auto"/>
              <w:jc w:val="center"/>
              <w:rPr>
                <w:rFonts w:hint="eastAsia" w:ascii="宋体" w:hAnsi="宋体" w:eastAsia="宋体" w:cs="宋体"/>
                <w:color w:val="auto"/>
                <w:sz w:val="21"/>
                <w:szCs w:val="21"/>
                <w:highlight w:val="none"/>
              </w:rPr>
            </w:pPr>
          </w:p>
        </w:tc>
        <w:tc>
          <w:tcPr>
            <w:tcW w:w="810" w:type="dxa"/>
            <w:vAlign w:val="center"/>
          </w:tcPr>
          <w:p w14:paraId="58C5F7BB">
            <w:pPr>
              <w:spacing w:line="360" w:lineRule="auto"/>
              <w:jc w:val="center"/>
              <w:rPr>
                <w:rFonts w:hint="eastAsia" w:ascii="宋体" w:hAnsi="宋体" w:eastAsia="宋体" w:cs="宋体"/>
                <w:color w:val="auto"/>
                <w:sz w:val="21"/>
                <w:szCs w:val="21"/>
                <w:highlight w:val="none"/>
              </w:rPr>
            </w:pPr>
          </w:p>
        </w:tc>
        <w:tc>
          <w:tcPr>
            <w:tcW w:w="2130" w:type="dxa"/>
            <w:vAlign w:val="center"/>
          </w:tcPr>
          <w:p w14:paraId="29B72483">
            <w:pPr>
              <w:spacing w:line="360" w:lineRule="auto"/>
              <w:jc w:val="center"/>
              <w:rPr>
                <w:rFonts w:hint="eastAsia" w:ascii="宋体" w:hAnsi="宋体" w:eastAsia="宋体" w:cs="宋体"/>
                <w:color w:val="auto"/>
                <w:sz w:val="21"/>
                <w:szCs w:val="21"/>
                <w:highlight w:val="none"/>
              </w:rPr>
            </w:pPr>
          </w:p>
        </w:tc>
        <w:tc>
          <w:tcPr>
            <w:tcW w:w="2145" w:type="dxa"/>
            <w:vAlign w:val="center"/>
          </w:tcPr>
          <w:p w14:paraId="78DA3BCF">
            <w:pPr>
              <w:spacing w:line="360" w:lineRule="auto"/>
              <w:jc w:val="center"/>
              <w:rPr>
                <w:rFonts w:hint="eastAsia" w:ascii="宋体" w:hAnsi="宋体" w:eastAsia="宋体" w:cs="宋体"/>
                <w:color w:val="auto"/>
                <w:sz w:val="21"/>
                <w:szCs w:val="21"/>
                <w:highlight w:val="none"/>
              </w:rPr>
            </w:pPr>
          </w:p>
        </w:tc>
        <w:tc>
          <w:tcPr>
            <w:tcW w:w="2070" w:type="dxa"/>
            <w:vAlign w:val="center"/>
          </w:tcPr>
          <w:p w14:paraId="5FAFB767">
            <w:pPr>
              <w:spacing w:line="360" w:lineRule="auto"/>
              <w:jc w:val="center"/>
              <w:rPr>
                <w:rFonts w:hint="eastAsia" w:ascii="宋体" w:hAnsi="宋体" w:eastAsia="宋体" w:cs="宋体"/>
                <w:color w:val="auto"/>
                <w:sz w:val="21"/>
                <w:szCs w:val="21"/>
                <w:highlight w:val="none"/>
              </w:rPr>
            </w:pPr>
          </w:p>
        </w:tc>
      </w:tr>
      <w:tr w14:paraId="0EF28A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 w:hRule="atLeast"/>
        </w:trPr>
        <w:tc>
          <w:tcPr>
            <w:tcW w:w="566" w:type="dxa"/>
            <w:vAlign w:val="center"/>
          </w:tcPr>
          <w:p w14:paraId="688070EE">
            <w:pPr>
              <w:spacing w:line="360" w:lineRule="auto"/>
              <w:jc w:val="center"/>
              <w:rPr>
                <w:rFonts w:hint="eastAsia" w:ascii="宋体" w:hAnsi="宋体" w:eastAsia="宋体" w:cs="宋体"/>
                <w:color w:val="auto"/>
                <w:sz w:val="21"/>
                <w:szCs w:val="21"/>
                <w:highlight w:val="none"/>
              </w:rPr>
            </w:pPr>
          </w:p>
        </w:tc>
        <w:tc>
          <w:tcPr>
            <w:tcW w:w="810" w:type="dxa"/>
            <w:vAlign w:val="center"/>
          </w:tcPr>
          <w:p w14:paraId="67C12C64">
            <w:pPr>
              <w:spacing w:line="360" w:lineRule="auto"/>
              <w:jc w:val="center"/>
              <w:rPr>
                <w:rFonts w:hint="eastAsia" w:ascii="宋体" w:hAnsi="宋体" w:eastAsia="宋体" w:cs="宋体"/>
                <w:color w:val="auto"/>
                <w:sz w:val="21"/>
                <w:szCs w:val="21"/>
                <w:highlight w:val="none"/>
              </w:rPr>
            </w:pPr>
          </w:p>
        </w:tc>
        <w:tc>
          <w:tcPr>
            <w:tcW w:w="810" w:type="dxa"/>
            <w:vAlign w:val="center"/>
          </w:tcPr>
          <w:p w14:paraId="5ACAD81E">
            <w:pPr>
              <w:spacing w:line="360" w:lineRule="auto"/>
              <w:jc w:val="center"/>
              <w:rPr>
                <w:rFonts w:hint="eastAsia" w:ascii="宋体" w:hAnsi="宋体" w:eastAsia="宋体" w:cs="宋体"/>
                <w:color w:val="auto"/>
                <w:sz w:val="21"/>
                <w:szCs w:val="21"/>
                <w:highlight w:val="none"/>
              </w:rPr>
            </w:pPr>
          </w:p>
        </w:tc>
        <w:tc>
          <w:tcPr>
            <w:tcW w:w="810" w:type="dxa"/>
            <w:vAlign w:val="center"/>
          </w:tcPr>
          <w:p w14:paraId="63362197">
            <w:pPr>
              <w:spacing w:line="360" w:lineRule="auto"/>
              <w:jc w:val="center"/>
              <w:rPr>
                <w:rFonts w:hint="eastAsia" w:ascii="宋体" w:hAnsi="宋体" w:eastAsia="宋体" w:cs="宋体"/>
                <w:color w:val="auto"/>
                <w:sz w:val="21"/>
                <w:szCs w:val="21"/>
                <w:highlight w:val="none"/>
              </w:rPr>
            </w:pPr>
          </w:p>
        </w:tc>
        <w:tc>
          <w:tcPr>
            <w:tcW w:w="2130" w:type="dxa"/>
            <w:vAlign w:val="center"/>
          </w:tcPr>
          <w:p w14:paraId="6879F0A8">
            <w:pPr>
              <w:spacing w:line="360" w:lineRule="auto"/>
              <w:jc w:val="center"/>
              <w:rPr>
                <w:rFonts w:hint="eastAsia" w:ascii="宋体" w:hAnsi="宋体" w:eastAsia="宋体" w:cs="宋体"/>
                <w:color w:val="auto"/>
                <w:sz w:val="21"/>
                <w:szCs w:val="21"/>
                <w:highlight w:val="none"/>
              </w:rPr>
            </w:pPr>
          </w:p>
        </w:tc>
        <w:tc>
          <w:tcPr>
            <w:tcW w:w="2145" w:type="dxa"/>
            <w:vAlign w:val="center"/>
          </w:tcPr>
          <w:p w14:paraId="1F545DA9">
            <w:pPr>
              <w:spacing w:line="360" w:lineRule="auto"/>
              <w:jc w:val="center"/>
              <w:rPr>
                <w:rFonts w:hint="eastAsia" w:ascii="宋体" w:hAnsi="宋体" w:eastAsia="宋体" w:cs="宋体"/>
                <w:color w:val="auto"/>
                <w:sz w:val="21"/>
                <w:szCs w:val="21"/>
                <w:highlight w:val="none"/>
              </w:rPr>
            </w:pPr>
          </w:p>
        </w:tc>
        <w:tc>
          <w:tcPr>
            <w:tcW w:w="2070" w:type="dxa"/>
            <w:vAlign w:val="center"/>
          </w:tcPr>
          <w:p w14:paraId="096FFD8D">
            <w:pPr>
              <w:spacing w:line="360" w:lineRule="auto"/>
              <w:jc w:val="center"/>
              <w:rPr>
                <w:rFonts w:hint="eastAsia" w:ascii="宋体" w:hAnsi="宋体" w:eastAsia="宋体" w:cs="宋体"/>
                <w:color w:val="auto"/>
                <w:sz w:val="21"/>
                <w:szCs w:val="21"/>
                <w:highlight w:val="none"/>
              </w:rPr>
            </w:pPr>
          </w:p>
        </w:tc>
      </w:tr>
      <w:tr w14:paraId="31E081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 w:hRule="atLeast"/>
        </w:trPr>
        <w:tc>
          <w:tcPr>
            <w:tcW w:w="566" w:type="dxa"/>
            <w:vAlign w:val="center"/>
          </w:tcPr>
          <w:p w14:paraId="58148DFF">
            <w:pPr>
              <w:spacing w:line="360" w:lineRule="auto"/>
              <w:jc w:val="center"/>
              <w:rPr>
                <w:rFonts w:hint="eastAsia" w:ascii="宋体" w:hAnsi="宋体" w:eastAsia="宋体" w:cs="宋体"/>
                <w:color w:val="auto"/>
                <w:sz w:val="21"/>
                <w:szCs w:val="21"/>
                <w:highlight w:val="none"/>
              </w:rPr>
            </w:pPr>
          </w:p>
        </w:tc>
        <w:tc>
          <w:tcPr>
            <w:tcW w:w="810" w:type="dxa"/>
            <w:vAlign w:val="center"/>
          </w:tcPr>
          <w:p w14:paraId="7652B91D">
            <w:pPr>
              <w:spacing w:line="360" w:lineRule="auto"/>
              <w:jc w:val="center"/>
              <w:rPr>
                <w:rFonts w:hint="eastAsia" w:ascii="宋体" w:hAnsi="宋体" w:eastAsia="宋体" w:cs="宋体"/>
                <w:color w:val="auto"/>
                <w:sz w:val="21"/>
                <w:szCs w:val="21"/>
                <w:highlight w:val="none"/>
              </w:rPr>
            </w:pPr>
          </w:p>
        </w:tc>
        <w:tc>
          <w:tcPr>
            <w:tcW w:w="810" w:type="dxa"/>
            <w:vAlign w:val="center"/>
          </w:tcPr>
          <w:p w14:paraId="01BA73D5">
            <w:pPr>
              <w:spacing w:line="360" w:lineRule="auto"/>
              <w:jc w:val="center"/>
              <w:rPr>
                <w:rFonts w:hint="eastAsia" w:ascii="宋体" w:hAnsi="宋体" w:eastAsia="宋体" w:cs="宋体"/>
                <w:color w:val="auto"/>
                <w:sz w:val="21"/>
                <w:szCs w:val="21"/>
                <w:highlight w:val="none"/>
              </w:rPr>
            </w:pPr>
          </w:p>
        </w:tc>
        <w:tc>
          <w:tcPr>
            <w:tcW w:w="810" w:type="dxa"/>
            <w:vAlign w:val="center"/>
          </w:tcPr>
          <w:p w14:paraId="1085A0B6">
            <w:pPr>
              <w:spacing w:line="360" w:lineRule="auto"/>
              <w:jc w:val="center"/>
              <w:rPr>
                <w:rFonts w:hint="eastAsia" w:ascii="宋体" w:hAnsi="宋体" w:eastAsia="宋体" w:cs="宋体"/>
                <w:color w:val="auto"/>
                <w:sz w:val="21"/>
                <w:szCs w:val="21"/>
                <w:highlight w:val="none"/>
              </w:rPr>
            </w:pPr>
          </w:p>
        </w:tc>
        <w:tc>
          <w:tcPr>
            <w:tcW w:w="2130" w:type="dxa"/>
            <w:vAlign w:val="center"/>
          </w:tcPr>
          <w:p w14:paraId="1BB0DE34">
            <w:pPr>
              <w:spacing w:line="360" w:lineRule="auto"/>
              <w:jc w:val="center"/>
              <w:rPr>
                <w:rFonts w:hint="eastAsia" w:ascii="宋体" w:hAnsi="宋体" w:eastAsia="宋体" w:cs="宋体"/>
                <w:color w:val="auto"/>
                <w:sz w:val="21"/>
                <w:szCs w:val="21"/>
                <w:highlight w:val="none"/>
              </w:rPr>
            </w:pPr>
          </w:p>
        </w:tc>
        <w:tc>
          <w:tcPr>
            <w:tcW w:w="2145" w:type="dxa"/>
            <w:vAlign w:val="center"/>
          </w:tcPr>
          <w:p w14:paraId="2232AEEF">
            <w:pPr>
              <w:spacing w:line="360" w:lineRule="auto"/>
              <w:jc w:val="center"/>
              <w:rPr>
                <w:rFonts w:hint="eastAsia" w:ascii="宋体" w:hAnsi="宋体" w:eastAsia="宋体" w:cs="宋体"/>
                <w:color w:val="auto"/>
                <w:sz w:val="21"/>
                <w:szCs w:val="21"/>
                <w:highlight w:val="none"/>
              </w:rPr>
            </w:pPr>
          </w:p>
        </w:tc>
        <w:tc>
          <w:tcPr>
            <w:tcW w:w="2070" w:type="dxa"/>
            <w:vAlign w:val="center"/>
          </w:tcPr>
          <w:p w14:paraId="3D135C48">
            <w:pPr>
              <w:spacing w:line="360" w:lineRule="auto"/>
              <w:jc w:val="center"/>
              <w:rPr>
                <w:rFonts w:hint="eastAsia" w:ascii="宋体" w:hAnsi="宋体" w:eastAsia="宋体" w:cs="宋体"/>
                <w:color w:val="auto"/>
                <w:sz w:val="21"/>
                <w:szCs w:val="21"/>
                <w:highlight w:val="none"/>
              </w:rPr>
            </w:pPr>
          </w:p>
        </w:tc>
      </w:tr>
      <w:tr w14:paraId="21D1BC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66" w:type="dxa"/>
            <w:vAlign w:val="center"/>
          </w:tcPr>
          <w:p w14:paraId="6B6F0766">
            <w:pPr>
              <w:spacing w:line="360" w:lineRule="auto"/>
              <w:jc w:val="center"/>
              <w:rPr>
                <w:rFonts w:hint="eastAsia" w:ascii="宋体" w:hAnsi="宋体" w:eastAsia="宋体" w:cs="宋体"/>
                <w:color w:val="auto"/>
                <w:sz w:val="21"/>
                <w:szCs w:val="21"/>
                <w:highlight w:val="none"/>
              </w:rPr>
            </w:pPr>
          </w:p>
        </w:tc>
        <w:tc>
          <w:tcPr>
            <w:tcW w:w="810" w:type="dxa"/>
            <w:vAlign w:val="center"/>
          </w:tcPr>
          <w:p w14:paraId="102F6CD0">
            <w:pPr>
              <w:spacing w:line="360" w:lineRule="auto"/>
              <w:jc w:val="center"/>
              <w:rPr>
                <w:rFonts w:hint="eastAsia" w:ascii="宋体" w:hAnsi="宋体" w:eastAsia="宋体" w:cs="宋体"/>
                <w:color w:val="auto"/>
                <w:sz w:val="21"/>
                <w:szCs w:val="21"/>
                <w:highlight w:val="none"/>
              </w:rPr>
            </w:pPr>
          </w:p>
        </w:tc>
        <w:tc>
          <w:tcPr>
            <w:tcW w:w="810" w:type="dxa"/>
            <w:vAlign w:val="center"/>
          </w:tcPr>
          <w:p w14:paraId="2846A792">
            <w:pPr>
              <w:spacing w:line="360" w:lineRule="auto"/>
              <w:jc w:val="center"/>
              <w:rPr>
                <w:rFonts w:hint="eastAsia" w:ascii="宋体" w:hAnsi="宋体" w:eastAsia="宋体" w:cs="宋体"/>
                <w:color w:val="auto"/>
                <w:sz w:val="21"/>
                <w:szCs w:val="21"/>
                <w:highlight w:val="none"/>
              </w:rPr>
            </w:pPr>
          </w:p>
        </w:tc>
        <w:tc>
          <w:tcPr>
            <w:tcW w:w="810" w:type="dxa"/>
            <w:vAlign w:val="center"/>
          </w:tcPr>
          <w:p w14:paraId="53897944">
            <w:pPr>
              <w:spacing w:line="360" w:lineRule="auto"/>
              <w:jc w:val="center"/>
              <w:rPr>
                <w:rFonts w:hint="eastAsia" w:ascii="宋体" w:hAnsi="宋体" w:eastAsia="宋体" w:cs="宋体"/>
                <w:color w:val="auto"/>
                <w:sz w:val="21"/>
                <w:szCs w:val="21"/>
                <w:highlight w:val="none"/>
              </w:rPr>
            </w:pPr>
          </w:p>
        </w:tc>
        <w:tc>
          <w:tcPr>
            <w:tcW w:w="2130" w:type="dxa"/>
            <w:vAlign w:val="center"/>
          </w:tcPr>
          <w:p w14:paraId="2BE7816A">
            <w:pPr>
              <w:spacing w:line="360" w:lineRule="auto"/>
              <w:jc w:val="center"/>
              <w:rPr>
                <w:rFonts w:hint="eastAsia" w:ascii="宋体" w:hAnsi="宋体" w:eastAsia="宋体" w:cs="宋体"/>
                <w:color w:val="auto"/>
                <w:sz w:val="21"/>
                <w:szCs w:val="21"/>
                <w:highlight w:val="none"/>
              </w:rPr>
            </w:pPr>
          </w:p>
        </w:tc>
        <w:tc>
          <w:tcPr>
            <w:tcW w:w="2145" w:type="dxa"/>
            <w:vAlign w:val="center"/>
          </w:tcPr>
          <w:p w14:paraId="0F646B1E">
            <w:pPr>
              <w:spacing w:line="360" w:lineRule="auto"/>
              <w:jc w:val="center"/>
              <w:rPr>
                <w:rFonts w:hint="eastAsia" w:ascii="宋体" w:hAnsi="宋体" w:eastAsia="宋体" w:cs="宋体"/>
                <w:color w:val="auto"/>
                <w:sz w:val="21"/>
                <w:szCs w:val="21"/>
                <w:highlight w:val="none"/>
              </w:rPr>
            </w:pPr>
          </w:p>
        </w:tc>
        <w:tc>
          <w:tcPr>
            <w:tcW w:w="2070" w:type="dxa"/>
            <w:vAlign w:val="center"/>
          </w:tcPr>
          <w:p w14:paraId="7F71F6F9">
            <w:pPr>
              <w:spacing w:line="360" w:lineRule="auto"/>
              <w:jc w:val="center"/>
              <w:rPr>
                <w:rFonts w:hint="eastAsia" w:ascii="宋体" w:hAnsi="宋体" w:eastAsia="宋体" w:cs="宋体"/>
                <w:color w:val="auto"/>
                <w:sz w:val="21"/>
                <w:szCs w:val="21"/>
                <w:highlight w:val="none"/>
              </w:rPr>
            </w:pPr>
          </w:p>
        </w:tc>
      </w:tr>
      <w:tr w14:paraId="66EA47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66" w:type="dxa"/>
            <w:vAlign w:val="center"/>
          </w:tcPr>
          <w:p w14:paraId="465C15E0">
            <w:pPr>
              <w:spacing w:line="360" w:lineRule="auto"/>
              <w:jc w:val="center"/>
              <w:rPr>
                <w:rFonts w:hint="eastAsia" w:ascii="宋体" w:hAnsi="宋体" w:eastAsia="宋体" w:cs="宋体"/>
                <w:color w:val="auto"/>
                <w:sz w:val="21"/>
                <w:szCs w:val="21"/>
                <w:highlight w:val="none"/>
              </w:rPr>
            </w:pPr>
          </w:p>
        </w:tc>
        <w:tc>
          <w:tcPr>
            <w:tcW w:w="810" w:type="dxa"/>
            <w:vAlign w:val="center"/>
          </w:tcPr>
          <w:p w14:paraId="7B3CC97E">
            <w:pPr>
              <w:spacing w:line="360" w:lineRule="auto"/>
              <w:jc w:val="center"/>
              <w:rPr>
                <w:rFonts w:hint="eastAsia" w:ascii="宋体" w:hAnsi="宋体" w:eastAsia="宋体" w:cs="宋体"/>
                <w:color w:val="auto"/>
                <w:sz w:val="21"/>
                <w:szCs w:val="21"/>
                <w:highlight w:val="none"/>
              </w:rPr>
            </w:pPr>
          </w:p>
        </w:tc>
        <w:tc>
          <w:tcPr>
            <w:tcW w:w="810" w:type="dxa"/>
            <w:vAlign w:val="center"/>
          </w:tcPr>
          <w:p w14:paraId="2C929E41">
            <w:pPr>
              <w:spacing w:line="360" w:lineRule="auto"/>
              <w:jc w:val="center"/>
              <w:rPr>
                <w:rFonts w:hint="eastAsia" w:ascii="宋体" w:hAnsi="宋体" w:eastAsia="宋体" w:cs="宋体"/>
                <w:color w:val="auto"/>
                <w:sz w:val="21"/>
                <w:szCs w:val="21"/>
                <w:highlight w:val="none"/>
              </w:rPr>
            </w:pPr>
          </w:p>
        </w:tc>
        <w:tc>
          <w:tcPr>
            <w:tcW w:w="810" w:type="dxa"/>
            <w:vAlign w:val="center"/>
          </w:tcPr>
          <w:p w14:paraId="72447A2B">
            <w:pPr>
              <w:spacing w:line="360" w:lineRule="auto"/>
              <w:jc w:val="center"/>
              <w:rPr>
                <w:rFonts w:hint="eastAsia" w:ascii="宋体" w:hAnsi="宋体" w:eastAsia="宋体" w:cs="宋体"/>
                <w:color w:val="auto"/>
                <w:sz w:val="21"/>
                <w:szCs w:val="21"/>
                <w:highlight w:val="none"/>
              </w:rPr>
            </w:pPr>
          </w:p>
        </w:tc>
        <w:tc>
          <w:tcPr>
            <w:tcW w:w="2130" w:type="dxa"/>
            <w:vAlign w:val="center"/>
          </w:tcPr>
          <w:p w14:paraId="4AFBDE56">
            <w:pPr>
              <w:spacing w:line="360" w:lineRule="auto"/>
              <w:jc w:val="center"/>
              <w:rPr>
                <w:rFonts w:hint="eastAsia" w:ascii="宋体" w:hAnsi="宋体" w:eastAsia="宋体" w:cs="宋体"/>
                <w:color w:val="auto"/>
                <w:sz w:val="21"/>
                <w:szCs w:val="21"/>
                <w:highlight w:val="none"/>
              </w:rPr>
            </w:pPr>
          </w:p>
        </w:tc>
        <w:tc>
          <w:tcPr>
            <w:tcW w:w="2145" w:type="dxa"/>
            <w:vAlign w:val="center"/>
          </w:tcPr>
          <w:p w14:paraId="5A2969A3">
            <w:pPr>
              <w:spacing w:line="360" w:lineRule="auto"/>
              <w:jc w:val="center"/>
              <w:rPr>
                <w:rFonts w:hint="eastAsia" w:ascii="宋体" w:hAnsi="宋体" w:eastAsia="宋体" w:cs="宋体"/>
                <w:color w:val="auto"/>
                <w:sz w:val="21"/>
                <w:szCs w:val="21"/>
                <w:highlight w:val="none"/>
              </w:rPr>
            </w:pPr>
          </w:p>
        </w:tc>
        <w:tc>
          <w:tcPr>
            <w:tcW w:w="2070" w:type="dxa"/>
            <w:vAlign w:val="center"/>
          </w:tcPr>
          <w:p w14:paraId="3CE9354F">
            <w:pPr>
              <w:spacing w:line="360" w:lineRule="auto"/>
              <w:jc w:val="center"/>
              <w:rPr>
                <w:rFonts w:hint="eastAsia" w:ascii="宋体" w:hAnsi="宋体" w:eastAsia="宋体" w:cs="宋体"/>
                <w:color w:val="auto"/>
                <w:sz w:val="21"/>
                <w:szCs w:val="21"/>
                <w:highlight w:val="none"/>
              </w:rPr>
            </w:pPr>
          </w:p>
        </w:tc>
      </w:tr>
      <w:tr w14:paraId="509A44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66" w:type="dxa"/>
            <w:vAlign w:val="center"/>
          </w:tcPr>
          <w:p w14:paraId="0EBF4692">
            <w:pPr>
              <w:spacing w:line="360" w:lineRule="auto"/>
              <w:jc w:val="center"/>
              <w:rPr>
                <w:rFonts w:hint="eastAsia" w:ascii="宋体" w:hAnsi="宋体" w:eastAsia="宋体" w:cs="宋体"/>
                <w:color w:val="auto"/>
                <w:sz w:val="21"/>
                <w:szCs w:val="21"/>
                <w:highlight w:val="none"/>
              </w:rPr>
            </w:pPr>
          </w:p>
        </w:tc>
        <w:tc>
          <w:tcPr>
            <w:tcW w:w="810" w:type="dxa"/>
            <w:vAlign w:val="center"/>
          </w:tcPr>
          <w:p w14:paraId="39070FCE">
            <w:pPr>
              <w:spacing w:line="360" w:lineRule="auto"/>
              <w:jc w:val="center"/>
              <w:rPr>
                <w:rFonts w:hint="eastAsia" w:ascii="宋体" w:hAnsi="宋体" w:eastAsia="宋体" w:cs="宋体"/>
                <w:color w:val="auto"/>
                <w:sz w:val="21"/>
                <w:szCs w:val="21"/>
                <w:highlight w:val="none"/>
              </w:rPr>
            </w:pPr>
          </w:p>
        </w:tc>
        <w:tc>
          <w:tcPr>
            <w:tcW w:w="810" w:type="dxa"/>
            <w:vAlign w:val="center"/>
          </w:tcPr>
          <w:p w14:paraId="519F0016">
            <w:pPr>
              <w:spacing w:line="360" w:lineRule="auto"/>
              <w:jc w:val="center"/>
              <w:rPr>
                <w:rFonts w:hint="eastAsia" w:ascii="宋体" w:hAnsi="宋体" w:eastAsia="宋体" w:cs="宋体"/>
                <w:color w:val="auto"/>
                <w:sz w:val="21"/>
                <w:szCs w:val="21"/>
                <w:highlight w:val="none"/>
              </w:rPr>
            </w:pPr>
          </w:p>
        </w:tc>
        <w:tc>
          <w:tcPr>
            <w:tcW w:w="810" w:type="dxa"/>
            <w:vAlign w:val="center"/>
          </w:tcPr>
          <w:p w14:paraId="18151223">
            <w:pPr>
              <w:spacing w:line="360" w:lineRule="auto"/>
              <w:jc w:val="center"/>
              <w:rPr>
                <w:rFonts w:hint="eastAsia" w:ascii="宋体" w:hAnsi="宋体" w:eastAsia="宋体" w:cs="宋体"/>
                <w:color w:val="auto"/>
                <w:sz w:val="21"/>
                <w:szCs w:val="21"/>
                <w:highlight w:val="none"/>
              </w:rPr>
            </w:pPr>
          </w:p>
        </w:tc>
        <w:tc>
          <w:tcPr>
            <w:tcW w:w="2130" w:type="dxa"/>
            <w:vAlign w:val="center"/>
          </w:tcPr>
          <w:p w14:paraId="52DCDE25">
            <w:pPr>
              <w:spacing w:line="360" w:lineRule="auto"/>
              <w:jc w:val="center"/>
              <w:rPr>
                <w:rFonts w:hint="eastAsia" w:ascii="宋体" w:hAnsi="宋体" w:eastAsia="宋体" w:cs="宋体"/>
                <w:color w:val="auto"/>
                <w:sz w:val="21"/>
                <w:szCs w:val="21"/>
                <w:highlight w:val="none"/>
              </w:rPr>
            </w:pPr>
          </w:p>
        </w:tc>
        <w:tc>
          <w:tcPr>
            <w:tcW w:w="2145" w:type="dxa"/>
            <w:vAlign w:val="center"/>
          </w:tcPr>
          <w:p w14:paraId="0162D8EA">
            <w:pPr>
              <w:spacing w:line="360" w:lineRule="auto"/>
              <w:jc w:val="center"/>
              <w:rPr>
                <w:rFonts w:hint="eastAsia" w:ascii="宋体" w:hAnsi="宋体" w:eastAsia="宋体" w:cs="宋体"/>
                <w:color w:val="auto"/>
                <w:sz w:val="21"/>
                <w:szCs w:val="21"/>
                <w:highlight w:val="none"/>
              </w:rPr>
            </w:pPr>
          </w:p>
        </w:tc>
        <w:tc>
          <w:tcPr>
            <w:tcW w:w="2070" w:type="dxa"/>
            <w:vAlign w:val="center"/>
          </w:tcPr>
          <w:p w14:paraId="7090A898">
            <w:pPr>
              <w:spacing w:line="360" w:lineRule="auto"/>
              <w:jc w:val="center"/>
              <w:rPr>
                <w:rFonts w:hint="eastAsia" w:ascii="宋体" w:hAnsi="宋体" w:eastAsia="宋体" w:cs="宋体"/>
                <w:color w:val="auto"/>
                <w:sz w:val="21"/>
                <w:szCs w:val="21"/>
                <w:highlight w:val="none"/>
              </w:rPr>
            </w:pPr>
          </w:p>
        </w:tc>
      </w:tr>
    </w:tbl>
    <w:p w14:paraId="5C856777">
      <w:pPr>
        <w:pStyle w:val="86"/>
        <w:tabs>
          <w:tab w:val="left" w:pos="2020"/>
          <w:tab w:val="center" w:pos="4535"/>
        </w:tabs>
        <w:rPr>
          <w:rFonts w:hint="eastAsia" w:ascii="黑体" w:hAnsi="黑体" w:eastAsia="黑体" w:cs="黑体"/>
          <w:b w:val="0"/>
          <w:bCs w:val="0"/>
          <w:sz w:val="36"/>
          <w:szCs w:val="36"/>
          <w:highlight w:val="none"/>
        </w:rPr>
      </w:pPr>
    </w:p>
    <w:p w14:paraId="230BDEDF">
      <w:pPr>
        <w:widowControl/>
        <w:snapToGrid w:val="0"/>
        <w:spacing w:line="345" w:lineRule="atLeast"/>
        <w:jc w:val="center"/>
        <w:rPr>
          <w:rFonts w:ascii="仿宋" w:hAnsi="仿宋" w:eastAsia="仿宋"/>
          <w:kern w:val="0"/>
          <w:sz w:val="28"/>
          <w:szCs w:val="28"/>
          <w:highlight w:val="none"/>
        </w:rPr>
      </w:pPr>
    </w:p>
    <w:p w14:paraId="1F91D674">
      <w:pPr>
        <w:widowControl/>
        <w:spacing w:line="345" w:lineRule="atLeast"/>
        <w:jc w:val="left"/>
        <w:rPr>
          <w:rFonts w:hint="eastAsia" w:asciiTheme="minorEastAsia" w:hAnsiTheme="minorEastAsia" w:eastAsiaTheme="minorEastAsia" w:cstheme="minorEastAsia"/>
          <w:kern w:val="0"/>
          <w:sz w:val="22"/>
          <w:szCs w:val="22"/>
          <w:highlight w:val="none"/>
        </w:rPr>
      </w:pPr>
      <w:r>
        <w:rPr>
          <w:rFonts w:hint="eastAsia" w:asciiTheme="minorEastAsia" w:hAnsiTheme="minorEastAsia" w:eastAsiaTheme="minorEastAsia" w:cstheme="minorEastAsia"/>
          <w:kern w:val="0"/>
          <w:sz w:val="22"/>
          <w:szCs w:val="22"/>
          <w:highlight w:val="none"/>
        </w:rPr>
        <w:t>注：1、</w:t>
      </w:r>
      <w:r>
        <w:rPr>
          <w:rFonts w:hint="eastAsia" w:asciiTheme="minorEastAsia" w:hAnsiTheme="minorEastAsia" w:eastAsiaTheme="minorEastAsia" w:cstheme="minorEastAsia"/>
          <w:kern w:val="0"/>
          <w:sz w:val="22"/>
          <w:szCs w:val="22"/>
          <w:highlight w:val="none"/>
          <w:lang w:val="en-US" w:eastAsia="zh-CN"/>
        </w:rPr>
        <w:t>签订、履行</w:t>
      </w:r>
      <w:r>
        <w:rPr>
          <w:rFonts w:hint="eastAsia" w:asciiTheme="minorEastAsia" w:hAnsiTheme="minorEastAsia" w:eastAsiaTheme="minorEastAsia" w:cstheme="minorEastAsia"/>
          <w:kern w:val="0"/>
          <w:sz w:val="22"/>
          <w:szCs w:val="22"/>
          <w:highlight w:val="none"/>
        </w:rPr>
        <w:t>合同时该表人员应该和投标时递交的人员一致，如设计团队人员有变更，必须征得甲方同意</w:t>
      </w:r>
      <w:r>
        <w:rPr>
          <w:rFonts w:hint="eastAsia" w:asciiTheme="minorEastAsia" w:hAnsiTheme="minorEastAsia" w:eastAsiaTheme="minorEastAsia" w:cstheme="minorEastAsia"/>
          <w:kern w:val="0"/>
          <w:sz w:val="22"/>
          <w:szCs w:val="22"/>
          <w:highlight w:val="none"/>
          <w:lang w:eastAsia="zh-CN"/>
        </w:rPr>
        <w:t>，</w:t>
      </w:r>
      <w:r>
        <w:rPr>
          <w:rFonts w:hint="eastAsia" w:asciiTheme="minorEastAsia" w:hAnsiTheme="minorEastAsia" w:eastAsiaTheme="minorEastAsia" w:cstheme="minorEastAsia"/>
          <w:kern w:val="0"/>
          <w:sz w:val="22"/>
          <w:szCs w:val="22"/>
          <w:highlight w:val="none"/>
          <w:lang w:val="en-US" w:eastAsia="zh-CN"/>
        </w:rPr>
        <w:t>乙方还需承担合同约定的违约责任</w:t>
      </w:r>
      <w:r>
        <w:rPr>
          <w:rFonts w:hint="eastAsia" w:asciiTheme="minorEastAsia" w:hAnsiTheme="minorEastAsia" w:eastAsiaTheme="minorEastAsia" w:cstheme="minorEastAsia"/>
          <w:kern w:val="0"/>
          <w:sz w:val="22"/>
          <w:szCs w:val="22"/>
          <w:highlight w:val="none"/>
        </w:rPr>
        <w:t>。</w:t>
      </w:r>
    </w:p>
    <w:p w14:paraId="747826A6">
      <w:pPr>
        <w:widowControl/>
        <w:spacing w:line="345" w:lineRule="atLeast"/>
        <w:jc w:val="left"/>
        <w:rPr>
          <w:rFonts w:hint="eastAsia" w:asciiTheme="minorEastAsia" w:hAnsiTheme="minorEastAsia" w:eastAsiaTheme="minorEastAsia" w:cstheme="minorEastAsia"/>
          <w:kern w:val="0"/>
          <w:sz w:val="22"/>
          <w:szCs w:val="22"/>
          <w:highlight w:val="none"/>
        </w:rPr>
      </w:pPr>
      <w:r>
        <w:rPr>
          <w:rFonts w:hint="eastAsia" w:asciiTheme="minorEastAsia" w:hAnsiTheme="minorEastAsia" w:eastAsiaTheme="minorEastAsia" w:cstheme="minorEastAsia"/>
          <w:kern w:val="0"/>
          <w:sz w:val="22"/>
          <w:szCs w:val="22"/>
          <w:highlight w:val="none"/>
        </w:rPr>
        <w:t xml:space="preserve">    2、所有设计团队人员的执业资格必须满足国家相关要求。</w:t>
      </w:r>
    </w:p>
    <w:p w14:paraId="204D556D">
      <w:pPr>
        <w:widowControl/>
        <w:snapToGrid w:val="0"/>
        <w:spacing w:line="345" w:lineRule="atLeast"/>
        <w:rPr>
          <w:rFonts w:ascii="仿宋" w:hAnsi="仿宋" w:eastAsia="仿宋" w:cs="黑体"/>
          <w:bCs/>
          <w:sz w:val="28"/>
          <w:szCs w:val="28"/>
          <w:highlight w:val="none"/>
        </w:rPr>
      </w:pPr>
      <w:r>
        <w:rPr>
          <w:rFonts w:hint="eastAsia" w:asciiTheme="minorEastAsia" w:hAnsiTheme="minorEastAsia" w:eastAsiaTheme="minorEastAsia" w:cstheme="minorEastAsia"/>
          <w:b/>
          <w:bCs/>
          <w:sz w:val="32"/>
          <w:szCs w:val="32"/>
          <w:highlight w:val="none"/>
        </w:rPr>
        <w:br w:type="page"/>
      </w:r>
      <w:r>
        <w:rPr>
          <w:rFonts w:hint="eastAsia" w:ascii="仿宋" w:hAnsi="仿宋" w:eastAsia="仿宋" w:cs="黑体"/>
          <w:bCs/>
          <w:sz w:val="28"/>
          <w:szCs w:val="28"/>
          <w:highlight w:val="none"/>
        </w:rPr>
        <w:t>附件</w:t>
      </w:r>
      <w:r>
        <w:rPr>
          <w:rFonts w:hint="eastAsia" w:ascii="仿宋" w:hAnsi="仿宋" w:eastAsia="仿宋"/>
          <w:bCs/>
          <w:sz w:val="28"/>
          <w:szCs w:val="28"/>
          <w:highlight w:val="none"/>
        </w:rPr>
        <w:t>3</w:t>
      </w:r>
      <w:r>
        <w:rPr>
          <w:rFonts w:hint="eastAsia" w:ascii="仿宋" w:hAnsi="仿宋" w:eastAsia="仿宋" w:cs="黑体"/>
          <w:bCs/>
          <w:sz w:val="28"/>
          <w:szCs w:val="28"/>
          <w:highlight w:val="none"/>
        </w:rPr>
        <w:t>：</w:t>
      </w:r>
    </w:p>
    <w:p w14:paraId="2755768E">
      <w:pPr>
        <w:widowControl/>
        <w:snapToGrid w:val="0"/>
        <w:spacing w:line="345" w:lineRule="atLeast"/>
        <w:jc w:val="center"/>
        <w:rPr>
          <w:rFonts w:hint="eastAsia" w:ascii="黑体" w:hAnsi="黑体" w:eastAsia="黑体" w:cs="黑体"/>
          <w:b w:val="0"/>
          <w:bCs w:val="0"/>
          <w:sz w:val="36"/>
          <w:szCs w:val="36"/>
          <w:highlight w:val="none"/>
        </w:rPr>
      </w:pPr>
      <w:r>
        <w:rPr>
          <w:rFonts w:hint="eastAsia" w:ascii="黑体" w:hAnsi="黑体" w:eastAsia="黑体" w:cs="黑体"/>
          <w:b w:val="0"/>
          <w:bCs w:val="0"/>
          <w:sz w:val="36"/>
          <w:szCs w:val="36"/>
          <w:highlight w:val="none"/>
        </w:rPr>
        <w:t>廉洁协议</w:t>
      </w:r>
    </w:p>
    <w:p w14:paraId="47E8566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甲方：</w:t>
      </w:r>
      <w:r>
        <w:rPr>
          <w:rFonts w:hint="eastAsia" w:ascii="仿宋" w:hAnsi="仿宋" w:eastAsia="仿宋" w:cs="仿宋"/>
          <w:b/>
          <w:bCs/>
          <w:sz w:val="24"/>
          <w:szCs w:val="24"/>
          <w:highlight w:val="none"/>
          <w:u w:val="single"/>
          <w:lang w:val="en-US" w:eastAsia="zh-CN"/>
        </w:rPr>
        <w:t>南通市市政设施管理处</w:t>
      </w:r>
    </w:p>
    <w:p w14:paraId="1F9561E0">
      <w:pPr>
        <w:keepNext w:val="0"/>
        <w:keepLines w:val="0"/>
        <w:pageBreakBefore w:val="0"/>
        <w:widowControl w:val="0"/>
        <w:kinsoku/>
        <w:wordWrap/>
        <w:overflowPunct/>
        <w:topLinePunct w:val="0"/>
        <w:autoSpaceDE/>
        <w:autoSpaceDN/>
        <w:bidi w:val="0"/>
        <w:adjustRightInd/>
        <w:snapToGrid/>
        <w:spacing w:after="240" w:line="480" w:lineRule="exact"/>
        <w:ind w:firstLine="480" w:firstLineChars="200"/>
        <w:jc w:val="left"/>
        <w:textAlignment w:val="auto"/>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乙方：</w:t>
      </w:r>
      <w:r>
        <w:rPr>
          <w:rFonts w:hint="eastAsia" w:ascii="仿宋" w:hAnsi="仿宋" w:eastAsia="仿宋" w:cs="仿宋"/>
          <w:b/>
          <w:bCs/>
          <w:sz w:val="24"/>
          <w:szCs w:val="24"/>
          <w:highlight w:val="none"/>
          <w:u w:val="single"/>
          <w:lang w:val="en-US" w:eastAsia="zh-CN"/>
        </w:rPr>
        <w:t xml:space="preserve">                    </w:t>
      </w:r>
    </w:p>
    <w:p w14:paraId="6D63574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为了在工程建设中保持廉洁自律的风气，防止各种不正当行为的发生，根据国家和省、市有关建设工程承发包和廉政建设的各项规定，结合工程建设的特点，特订立本协议如下：</w:t>
      </w:r>
    </w:p>
    <w:p w14:paraId="25883DDE">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一、甲、乙双方应当自觉遵守国家、省、市关于建设工程承发包工作规则以及有关廉政建设的各项规定。</w:t>
      </w:r>
    </w:p>
    <w:p w14:paraId="6DECA0E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二、甲方及其工作人员不得以任何形式向乙方索要和收受回扣等好处费。</w:t>
      </w:r>
    </w:p>
    <w:p w14:paraId="032B63D0">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三、甲方工作人员应保持与乙方的正常业务交往，不得接受乙方的礼金、有价证券和贵重物品，不得在乙方报销任何应当由个人支付的费用。</w:t>
      </w:r>
    </w:p>
    <w:p w14:paraId="3519E90A">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四、甲方工作人员不得参加可能对公正执行公务有影响的宴请和娱乐活动。</w:t>
      </w:r>
    </w:p>
    <w:p w14:paraId="0715CED9">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五、甲方工作人员不得要求或者接受乙方为其住房装修、婚丧嫁娶、家属和子女的工作安排以及出国等提供方便。</w:t>
      </w:r>
    </w:p>
    <w:p w14:paraId="079B429B">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六、甲方工作人员不得向乙方介绍家属或者亲友从事与甲方工程有关的材料设备供应、工程分包等经济活动。</w:t>
      </w:r>
    </w:p>
    <w:p w14:paraId="59DF5648">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七、乙方应当通过正常途径开展相关业务工作，不得为获取某些不正当利益向甲方工作人员赠送礼金、有价证券和贵重物品等。</w:t>
      </w:r>
    </w:p>
    <w:p w14:paraId="042DB3CE">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八、乙方不得为谋取利益擅自与甲方工作人员就工程承包、工程费用、材料设备供应、工程量变动、工程验收、工程质量问题处理等进行私下商谈或者达成默契。</w:t>
      </w:r>
    </w:p>
    <w:p w14:paraId="0A87419B">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九、乙方不得以洽谈业务、签订经济合同为借口，邀请甲方工作人员外出旅游和进入营业性娱乐场所娱乐。</w:t>
      </w:r>
    </w:p>
    <w:p w14:paraId="0CA85544">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十、乙方不得为甲方单位和个人购置或者提供通讯工具、交通工具、家电、高档办公用品等物品。</w:t>
      </w:r>
    </w:p>
    <w:p w14:paraId="12A5AF19">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一、乙方如发现甲方工作人员有违反上述协议者，应向甲方领导或者甲方上级单位举报。甲方不得找任何借口对乙方进行报复。甲方对举报属实和严格遵守廉洁协议的乙方，在同等条件下给予承接后续工程的优先邀请投标权。</w:t>
      </w:r>
    </w:p>
    <w:p w14:paraId="4FB6470F">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二、甲方发现乙方有违反本协议或者采用不正当的手段行贿甲方工作人员，甲方根据具体情节和造成的后果追究乙方工程合同造价1～5%的违约金。由此给甲方单位造成的损失均由乙方承担，乙方用不正当手段获取的非法所得由甲方单位予以追缴。</w:t>
      </w:r>
    </w:p>
    <w:p w14:paraId="043E6EB1">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十三、乙方在设计活动中有违法行为的，将被记不良记录。有不良记录者，视情况暂停市场准入直至永久停止市场准入。</w:t>
      </w:r>
    </w:p>
    <w:p w14:paraId="7EB0FA7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十四、本廉洁协议作为附件，与工程设计合同具有同等法律效力。经协议双方签署后立即生效。</w:t>
      </w:r>
    </w:p>
    <w:p w14:paraId="74088BA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十五、本协议一式</w:t>
      </w:r>
      <w:r>
        <w:rPr>
          <w:rFonts w:hint="eastAsia" w:ascii="仿宋" w:hAnsi="仿宋" w:eastAsia="仿宋" w:cs="仿宋"/>
          <w:b/>
          <w:bCs/>
          <w:sz w:val="24"/>
          <w:szCs w:val="24"/>
          <w:highlight w:val="none"/>
          <w:u w:val="single"/>
        </w:rPr>
        <w:t>捌</w:t>
      </w:r>
      <w:r>
        <w:rPr>
          <w:rFonts w:hint="eastAsia" w:ascii="宋体" w:hAnsi="宋体" w:eastAsia="宋体" w:cs="宋体"/>
          <w:sz w:val="24"/>
          <w:szCs w:val="24"/>
          <w:highlight w:val="none"/>
        </w:rPr>
        <w:t>份，甲方执</w:t>
      </w:r>
      <w:r>
        <w:rPr>
          <w:rFonts w:hint="eastAsia" w:ascii="仿宋" w:hAnsi="仿宋" w:eastAsia="仿宋" w:cs="仿宋"/>
          <w:b/>
          <w:bCs/>
          <w:sz w:val="24"/>
          <w:szCs w:val="24"/>
          <w:highlight w:val="none"/>
          <w:u w:val="single"/>
          <w:lang w:val="en-US" w:eastAsia="zh-CN"/>
        </w:rPr>
        <w:t>伍</w:t>
      </w:r>
      <w:r>
        <w:rPr>
          <w:rFonts w:hint="eastAsia" w:ascii="宋体" w:hAnsi="宋体" w:eastAsia="宋体" w:cs="宋体"/>
          <w:sz w:val="24"/>
          <w:szCs w:val="24"/>
          <w:highlight w:val="none"/>
        </w:rPr>
        <w:t>份、乙方执</w:t>
      </w:r>
      <w:r>
        <w:rPr>
          <w:rFonts w:hint="eastAsia" w:ascii="仿宋" w:hAnsi="仿宋" w:eastAsia="仿宋" w:cs="仿宋"/>
          <w:b/>
          <w:bCs/>
          <w:sz w:val="24"/>
          <w:szCs w:val="24"/>
          <w:highlight w:val="none"/>
          <w:u w:val="single"/>
          <w:lang w:val="en-US" w:eastAsia="zh-CN"/>
        </w:rPr>
        <w:t>叁</w:t>
      </w:r>
      <w:r>
        <w:rPr>
          <w:rFonts w:hint="eastAsia" w:ascii="宋体" w:hAnsi="宋体" w:eastAsia="宋体" w:cs="宋体"/>
          <w:sz w:val="24"/>
          <w:szCs w:val="24"/>
          <w:highlight w:val="none"/>
        </w:rPr>
        <w:t>份。</w:t>
      </w:r>
    </w:p>
    <w:p w14:paraId="12F4572B">
      <w:pPr>
        <w:spacing w:line="360" w:lineRule="auto"/>
        <w:rPr>
          <w:rFonts w:hint="eastAsia" w:ascii="宋体" w:hAnsi="宋体" w:eastAsia="宋体" w:cs="宋体"/>
          <w:sz w:val="24"/>
          <w:szCs w:val="24"/>
          <w:highlight w:val="none"/>
        </w:rPr>
      </w:pPr>
    </w:p>
    <w:tbl>
      <w:tblPr>
        <w:tblStyle w:val="88"/>
        <w:tblW w:w="8738" w:type="dxa"/>
        <w:jc w:val="center"/>
        <w:tblLayout w:type="fixed"/>
        <w:tblCellMar>
          <w:top w:w="0" w:type="dxa"/>
          <w:left w:w="108" w:type="dxa"/>
          <w:bottom w:w="0" w:type="dxa"/>
          <w:right w:w="108" w:type="dxa"/>
        </w:tblCellMar>
      </w:tblPr>
      <w:tblGrid>
        <w:gridCol w:w="4620"/>
        <w:gridCol w:w="4118"/>
      </w:tblGrid>
      <w:tr w14:paraId="30712477">
        <w:tblPrEx>
          <w:tblCellMar>
            <w:top w:w="0" w:type="dxa"/>
            <w:left w:w="108" w:type="dxa"/>
            <w:bottom w:w="0" w:type="dxa"/>
            <w:right w:w="108" w:type="dxa"/>
          </w:tblCellMar>
        </w:tblPrEx>
        <w:trPr>
          <w:trHeight w:val="460" w:hRule="atLeast"/>
          <w:jc w:val="center"/>
        </w:trPr>
        <w:tc>
          <w:tcPr>
            <w:tcW w:w="4620" w:type="dxa"/>
            <w:noWrap/>
            <w:vAlign w:val="top"/>
          </w:tcPr>
          <w:p w14:paraId="52AE10E8">
            <w:pPr>
              <w:keepNext w:val="0"/>
              <w:keepLines w:val="0"/>
              <w:pageBreakBefore w:val="0"/>
              <w:widowControl w:val="0"/>
              <w:tabs>
                <w:tab w:val="left" w:pos="360"/>
              </w:tabs>
              <w:kinsoku/>
              <w:wordWrap/>
              <w:overflowPunct/>
              <w:topLinePunct w:val="0"/>
              <w:autoSpaceDE/>
              <w:autoSpaceDN/>
              <w:bidi w:val="0"/>
              <w:adjustRightInd/>
              <w:spacing w:line="400" w:lineRule="exact"/>
              <w:textAlignment w:val="auto"/>
              <w:rPr>
                <w:rFonts w:ascii="宋体" w:hAnsi="宋体"/>
                <w:sz w:val="24"/>
                <w:szCs w:val="24"/>
                <w:highlight w:val="none"/>
              </w:rPr>
            </w:pPr>
            <w:r>
              <w:rPr>
                <w:rFonts w:hint="eastAsia" w:ascii="宋体" w:hAnsi="宋体"/>
                <w:sz w:val="24"/>
                <w:szCs w:val="24"/>
                <w:highlight w:val="none"/>
                <w:lang w:val="en-US" w:eastAsia="zh-CN"/>
              </w:rPr>
              <w:t>甲方</w:t>
            </w:r>
            <w:r>
              <w:rPr>
                <w:rFonts w:hint="eastAsia" w:ascii="宋体" w:hAnsi="宋体"/>
                <w:sz w:val="24"/>
                <w:szCs w:val="24"/>
                <w:highlight w:val="none"/>
              </w:rPr>
              <w:t>：(公章)</w:t>
            </w:r>
          </w:p>
        </w:tc>
        <w:tc>
          <w:tcPr>
            <w:tcW w:w="4118" w:type="dxa"/>
            <w:noWrap/>
            <w:vAlign w:val="top"/>
          </w:tcPr>
          <w:p w14:paraId="3C6E53A1">
            <w:pPr>
              <w:keepNext w:val="0"/>
              <w:keepLines w:val="0"/>
              <w:pageBreakBefore w:val="0"/>
              <w:widowControl w:val="0"/>
              <w:tabs>
                <w:tab w:val="left" w:pos="360"/>
              </w:tabs>
              <w:kinsoku/>
              <w:wordWrap/>
              <w:overflowPunct/>
              <w:topLinePunct w:val="0"/>
              <w:autoSpaceDE/>
              <w:autoSpaceDN/>
              <w:bidi w:val="0"/>
              <w:adjustRightInd/>
              <w:spacing w:line="400" w:lineRule="exact"/>
              <w:textAlignment w:val="auto"/>
              <w:rPr>
                <w:rFonts w:ascii="宋体" w:hAnsi="宋体"/>
                <w:sz w:val="24"/>
                <w:szCs w:val="24"/>
                <w:highlight w:val="none"/>
              </w:rPr>
            </w:pPr>
            <w:r>
              <w:rPr>
                <w:rFonts w:hint="eastAsia" w:ascii="宋体" w:hAnsi="宋体"/>
                <w:sz w:val="24"/>
                <w:szCs w:val="24"/>
                <w:highlight w:val="none"/>
                <w:lang w:val="en-US" w:eastAsia="zh-CN"/>
              </w:rPr>
              <w:t>乙方</w:t>
            </w:r>
            <w:r>
              <w:rPr>
                <w:rFonts w:hint="eastAsia" w:ascii="宋体" w:hAnsi="宋体"/>
                <w:sz w:val="24"/>
                <w:szCs w:val="24"/>
                <w:highlight w:val="none"/>
              </w:rPr>
              <w:t>：(公章)</w:t>
            </w:r>
          </w:p>
        </w:tc>
      </w:tr>
      <w:tr w14:paraId="06E1401A">
        <w:tblPrEx>
          <w:tblCellMar>
            <w:top w:w="0" w:type="dxa"/>
            <w:left w:w="108" w:type="dxa"/>
            <w:bottom w:w="0" w:type="dxa"/>
            <w:right w:w="108" w:type="dxa"/>
          </w:tblCellMar>
        </w:tblPrEx>
        <w:trPr>
          <w:trHeight w:val="460" w:hRule="atLeast"/>
          <w:jc w:val="center"/>
        </w:trPr>
        <w:tc>
          <w:tcPr>
            <w:tcW w:w="4620" w:type="dxa"/>
            <w:noWrap/>
            <w:vAlign w:val="top"/>
          </w:tcPr>
          <w:p w14:paraId="302D5DB3">
            <w:pPr>
              <w:keepNext w:val="0"/>
              <w:keepLines w:val="0"/>
              <w:pageBreakBefore w:val="0"/>
              <w:widowControl w:val="0"/>
              <w:tabs>
                <w:tab w:val="left" w:pos="360"/>
              </w:tabs>
              <w:kinsoku/>
              <w:wordWrap/>
              <w:overflowPunct/>
              <w:topLinePunct w:val="0"/>
              <w:autoSpaceDE/>
              <w:autoSpaceDN/>
              <w:bidi w:val="0"/>
              <w:adjustRightInd/>
              <w:snapToGrid w:val="0"/>
              <w:spacing w:line="400" w:lineRule="exact"/>
              <w:textAlignment w:val="auto"/>
              <w:rPr>
                <w:rFonts w:ascii="宋体" w:hAnsi="宋体"/>
                <w:sz w:val="24"/>
                <w:szCs w:val="24"/>
                <w:highlight w:val="none"/>
              </w:rPr>
            </w:pPr>
            <w:r>
              <w:rPr>
                <w:rFonts w:hint="eastAsia" w:ascii="宋体" w:hAnsi="宋体"/>
                <w:sz w:val="24"/>
                <w:szCs w:val="24"/>
                <w:highlight w:val="none"/>
              </w:rPr>
              <w:t>法定代表人：（签章）</w:t>
            </w:r>
          </w:p>
        </w:tc>
        <w:tc>
          <w:tcPr>
            <w:tcW w:w="4118" w:type="dxa"/>
            <w:noWrap/>
            <w:vAlign w:val="top"/>
          </w:tcPr>
          <w:p w14:paraId="57A045E6">
            <w:pPr>
              <w:keepNext w:val="0"/>
              <w:keepLines w:val="0"/>
              <w:pageBreakBefore w:val="0"/>
              <w:widowControl w:val="0"/>
              <w:tabs>
                <w:tab w:val="left" w:pos="360"/>
              </w:tabs>
              <w:kinsoku/>
              <w:wordWrap/>
              <w:overflowPunct/>
              <w:topLinePunct w:val="0"/>
              <w:autoSpaceDE/>
              <w:autoSpaceDN/>
              <w:bidi w:val="0"/>
              <w:adjustRightInd/>
              <w:snapToGrid w:val="0"/>
              <w:spacing w:line="400" w:lineRule="exact"/>
              <w:textAlignment w:val="auto"/>
              <w:rPr>
                <w:rFonts w:ascii="宋体" w:hAnsi="宋体"/>
                <w:sz w:val="24"/>
                <w:szCs w:val="24"/>
                <w:highlight w:val="none"/>
              </w:rPr>
            </w:pPr>
            <w:r>
              <w:rPr>
                <w:rFonts w:hint="eastAsia" w:ascii="宋体" w:hAnsi="宋体"/>
                <w:sz w:val="24"/>
                <w:szCs w:val="24"/>
                <w:highlight w:val="none"/>
              </w:rPr>
              <w:t>法定代表人：（签章）</w:t>
            </w:r>
          </w:p>
        </w:tc>
      </w:tr>
      <w:tr w14:paraId="101C7D04">
        <w:tblPrEx>
          <w:tblCellMar>
            <w:top w:w="0" w:type="dxa"/>
            <w:left w:w="108" w:type="dxa"/>
            <w:bottom w:w="0" w:type="dxa"/>
            <w:right w:w="108" w:type="dxa"/>
          </w:tblCellMar>
        </w:tblPrEx>
        <w:trPr>
          <w:trHeight w:val="460" w:hRule="atLeast"/>
          <w:jc w:val="center"/>
        </w:trPr>
        <w:tc>
          <w:tcPr>
            <w:tcW w:w="4620" w:type="dxa"/>
            <w:noWrap/>
            <w:vAlign w:val="top"/>
          </w:tcPr>
          <w:p w14:paraId="4C115871">
            <w:pPr>
              <w:keepNext w:val="0"/>
              <w:keepLines w:val="0"/>
              <w:pageBreakBefore w:val="0"/>
              <w:widowControl w:val="0"/>
              <w:tabs>
                <w:tab w:val="left" w:pos="360"/>
              </w:tabs>
              <w:kinsoku/>
              <w:wordWrap/>
              <w:overflowPunct/>
              <w:topLinePunct w:val="0"/>
              <w:autoSpaceDE/>
              <w:autoSpaceDN/>
              <w:bidi w:val="0"/>
              <w:adjustRightInd/>
              <w:snapToGrid w:val="0"/>
              <w:spacing w:line="400" w:lineRule="exact"/>
              <w:textAlignment w:val="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日期：</w:t>
            </w:r>
          </w:p>
        </w:tc>
        <w:tc>
          <w:tcPr>
            <w:tcW w:w="4118" w:type="dxa"/>
            <w:noWrap/>
            <w:vAlign w:val="top"/>
          </w:tcPr>
          <w:p w14:paraId="77FB48E6">
            <w:pPr>
              <w:keepNext w:val="0"/>
              <w:keepLines w:val="0"/>
              <w:pageBreakBefore w:val="0"/>
              <w:widowControl w:val="0"/>
              <w:tabs>
                <w:tab w:val="left" w:pos="360"/>
              </w:tabs>
              <w:kinsoku/>
              <w:wordWrap/>
              <w:overflowPunct/>
              <w:topLinePunct w:val="0"/>
              <w:autoSpaceDE/>
              <w:autoSpaceDN/>
              <w:bidi w:val="0"/>
              <w:adjustRightInd/>
              <w:snapToGrid w:val="0"/>
              <w:spacing w:line="400" w:lineRule="exact"/>
              <w:textAlignment w:val="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日期：</w:t>
            </w:r>
          </w:p>
        </w:tc>
      </w:tr>
    </w:tbl>
    <w:p w14:paraId="1DCC7948">
      <w:pPr>
        <w:spacing w:line="480" w:lineRule="exact"/>
        <w:rPr>
          <w:rFonts w:hint="eastAsia" w:ascii="宋体" w:hAnsi="宋体" w:eastAsia="宋体" w:cs="宋体"/>
          <w:sz w:val="24"/>
          <w:szCs w:val="24"/>
          <w:highlight w:val="none"/>
        </w:rPr>
      </w:pPr>
    </w:p>
    <w:p w14:paraId="30F92A8D">
      <w:pPr>
        <w:spacing w:line="360" w:lineRule="auto"/>
        <w:rPr>
          <w:rFonts w:hint="eastAsia" w:ascii="宋体" w:hAnsi="宋体" w:eastAsia="宋体" w:cs="宋体"/>
          <w:kern w:val="0"/>
          <w:sz w:val="24"/>
          <w:szCs w:val="24"/>
          <w:highlight w:val="none"/>
        </w:rPr>
      </w:pPr>
    </w:p>
    <w:p w14:paraId="10F084B2">
      <w:pPr>
        <w:rPr>
          <w:rFonts w:hint="eastAsia" w:ascii="宋体" w:hAnsi="宋体" w:eastAsia="宋体" w:cs="宋体"/>
          <w:sz w:val="24"/>
          <w:szCs w:val="24"/>
          <w:highlight w:val="none"/>
        </w:rPr>
      </w:pPr>
    </w:p>
    <w:p w14:paraId="6580EE31">
      <w:pPr>
        <w:rPr>
          <w:rFonts w:hint="eastAsia" w:ascii="宋体" w:hAnsi="宋体" w:eastAsia="宋体" w:cs="宋体"/>
          <w:sz w:val="24"/>
          <w:szCs w:val="24"/>
          <w:highlight w:val="none"/>
        </w:rPr>
      </w:pPr>
    </w:p>
    <w:p w14:paraId="133D0EE8">
      <w:pPr>
        <w:rPr>
          <w:rFonts w:hint="eastAsia" w:ascii="宋体" w:hAnsi="宋体" w:eastAsia="宋体" w:cs="宋体"/>
          <w:sz w:val="24"/>
          <w:szCs w:val="24"/>
          <w:highlight w:val="none"/>
        </w:rPr>
      </w:pPr>
    </w:p>
    <w:p w14:paraId="5B51F538">
      <w:pPr>
        <w:rPr>
          <w:rFonts w:hint="eastAsia" w:ascii="宋体" w:hAnsi="宋体" w:eastAsia="宋体" w:cs="宋体"/>
          <w:sz w:val="24"/>
          <w:szCs w:val="24"/>
          <w:highlight w:val="none"/>
        </w:rPr>
      </w:pPr>
    </w:p>
    <w:p w14:paraId="75806215">
      <w:pPr>
        <w:keepNext w:val="0"/>
        <w:keepLines w:val="0"/>
        <w:pageBreakBefore w:val="0"/>
        <w:widowControl/>
        <w:shd w:val="clear" w:color="auto" w:fill="FFFFFF"/>
        <w:kinsoku/>
        <w:wordWrap/>
        <w:overflowPunct/>
        <w:topLinePunct w:val="0"/>
        <w:autoSpaceDE/>
        <w:autoSpaceDN/>
        <w:bidi w:val="0"/>
        <w:adjustRightInd/>
        <w:snapToGrid/>
        <w:spacing w:line="460" w:lineRule="exact"/>
        <w:textAlignment w:val="auto"/>
        <w:rPr>
          <w:rFonts w:hint="eastAsia" w:ascii="宋体" w:hAnsi="宋体" w:cs="宋体"/>
          <w:sz w:val="24"/>
          <w:highlight w:val="none"/>
        </w:rPr>
      </w:pPr>
    </w:p>
    <w:p w14:paraId="0F8634E6">
      <w:pPr>
        <w:keepNext w:val="0"/>
        <w:keepLines w:val="0"/>
        <w:pageBreakBefore w:val="0"/>
        <w:widowControl/>
        <w:shd w:val="clear" w:color="auto" w:fill="FFFFFF"/>
        <w:kinsoku/>
        <w:wordWrap/>
        <w:overflowPunct/>
        <w:topLinePunct w:val="0"/>
        <w:autoSpaceDE/>
        <w:autoSpaceDN/>
        <w:bidi w:val="0"/>
        <w:adjustRightInd/>
        <w:snapToGrid/>
        <w:spacing w:line="460" w:lineRule="exact"/>
        <w:textAlignment w:val="auto"/>
        <w:rPr>
          <w:rFonts w:hint="eastAsia" w:ascii="宋体" w:hAnsi="宋体" w:cs="宋体"/>
          <w:sz w:val="24"/>
          <w:highlight w:val="none"/>
        </w:rPr>
      </w:pPr>
    </w:p>
    <w:p w14:paraId="2E7CEEDD">
      <w:pPr>
        <w:keepNext w:val="0"/>
        <w:keepLines w:val="0"/>
        <w:pageBreakBefore w:val="0"/>
        <w:widowControl/>
        <w:shd w:val="clear" w:color="auto" w:fill="FFFFFF"/>
        <w:kinsoku/>
        <w:wordWrap/>
        <w:overflowPunct/>
        <w:topLinePunct w:val="0"/>
        <w:autoSpaceDE/>
        <w:autoSpaceDN/>
        <w:bidi w:val="0"/>
        <w:adjustRightInd/>
        <w:snapToGrid/>
        <w:spacing w:line="460" w:lineRule="exact"/>
        <w:textAlignment w:val="auto"/>
        <w:rPr>
          <w:rFonts w:hint="eastAsia" w:ascii="宋体" w:hAnsi="宋体" w:cs="宋体"/>
          <w:sz w:val="24"/>
          <w:highlight w:val="none"/>
        </w:rPr>
      </w:pPr>
    </w:p>
    <w:p w14:paraId="4B45C172">
      <w:pPr>
        <w:keepNext w:val="0"/>
        <w:keepLines w:val="0"/>
        <w:pageBreakBefore w:val="0"/>
        <w:widowControl/>
        <w:shd w:val="clear" w:color="auto" w:fill="FFFFFF"/>
        <w:kinsoku/>
        <w:wordWrap/>
        <w:overflowPunct/>
        <w:topLinePunct w:val="0"/>
        <w:autoSpaceDE/>
        <w:autoSpaceDN/>
        <w:bidi w:val="0"/>
        <w:adjustRightInd/>
        <w:snapToGrid/>
        <w:spacing w:line="460" w:lineRule="exact"/>
        <w:textAlignment w:val="auto"/>
        <w:rPr>
          <w:rFonts w:hint="eastAsia" w:ascii="宋体" w:hAnsi="宋体" w:cs="宋体"/>
          <w:sz w:val="24"/>
          <w:highlight w:val="none"/>
        </w:rPr>
      </w:pPr>
    </w:p>
    <w:p w14:paraId="0BF4D4EE">
      <w:pPr>
        <w:keepNext w:val="0"/>
        <w:keepLines w:val="0"/>
        <w:pageBreakBefore w:val="0"/>
        <w:widowControl/>
        <w:shd w:val="clear" w:color="auto" w:fill="FFFFFF"/>
        <w:kinsoku/>
        <w:wordWrap/>
        <w:overflowPunct/>
        <w:topLinePunct w:val="0"/>
        <w:autoSpaceDE/>
        <w:autoSpaceDN/>
        <w:bidi w:val="0"/>
        <w:adjustRightInd/>
        <w:snapToGrid/>
        <w:spacing w:line="460" w:lineRule="exact"/>
        <w:textAlignment w:val="auto"/>
        <w:rPr>
          <w:rFonts w:hint="eastAsia" w:ascii="宋体" w:hAnsi="宋体" w:cs="宋体"/>
          <w:sz w:val="24"/>
          <w:highlight w:val="none"/>
        </w:rPr>
      </w:pPr>
    </w:p>
    <w:p w14:paraId="248D6358">
      <w:pPr>
        <w:keepNext w:val="0"/>
        <w:keepLines w:val="0"/>
        <w:pageBreakBefore w:val="0"/>
        <w:widowControl/>
        <w:shd w:val="clear" w:color="auto" w:fill="FFFFFF"/>
        <w:kinsoku/>
        <w:wordWrap/>
        <w:overflowPunct/>
        <w:topLinePunct w:val="0"/>
        <w:autoSpaceDE/>
        <w:autoSpaceDN/>
        <w:bidi w:val="0"/>
        <w:adjustRightInd/>
        <w:snapToGrid/>
        <w:spacing w:line="460" w:lineRule="exact"/>
        <w:textAlignment w:val="auto"/>
        <w:rPr>
          <w:rFonts w:hint="eastAsia" w:ascii="宋体" w:hAnsi="宋体" w:cs="宋体"/>
          <w:sz w:val="24"/>
          <w:highlight w:val="none"/>
        </w:rPr>
      </w:pPr>
    </w:p>
    <w:p w14:paraId="24BFA0B7">
      <w:pPr>
        <w:keepNext w:val="0"/>
        <w:keepLines w:val="0"/>
        <w:pageBreakBefore w:val="0"/>
        <w:widowControl/>
        <w:shd w:val="clear" w:color="auto" w:fill="FFFFFF"/>
        <w:kinsoku/>
        <w:wordWrap/>
        <w:overflowPunct/>
        <w:topLinePunct w:val="0"/>
        <w:autoSpaceDE/>
        <w:autoSpaceDN/>
        <w:bidi w:val="0"/>
        <w:adjustRightInd/>
        <w:snapToGrid/>
        <w:spacing w:line="460" w:lineRule="exact"/>
        <w:textAlignment w:val="auto"/>
        <w:rPr>
          <w:rFonts w:hint="eastAsia" w:ascii="宋体" w:hAnsi="宋体" w:cs="宋体"/>
          <w:sz w:val="24"/>
          <w:highlight w:val="none"/>
        </w:rPr>
      </w:pPr>
    </w:p>
    <w:p w14:paraId="27CEB6C3">
      <w:pPr>
        <w:keepNext w:val="0"/>
        <w:keepLines w:val="0"/>
        <w:pageBreakBefore w:val="0"/>
        <w:widowControl/>
        <w:shd w:val="clear" w:color="auto" w:fill="FFFFFF"/>
        <w:kinsoku/>
        <w:wordWrap/>
        <w:overflowPunct/>
        <w:topLinePunct w:val="0"/>
        <w:autoSpaceDE/>
        <w:autoSpaceDN/>
        <w:bidi w:val="0"/>
        <w:adjustRightInd/>
        <w:snapToGrid/>
        <w:spacing w:line="460" w:lineRule="exact"/>
        <w:textAlignment w:val="auto"/>
        <w:rPr>
          <w:rFonts w:hint="eastAsia" w:ascii="宋体" w:hAnsi="宋体" w:cs="宋体"/>
          <w:sz w:val="24"/>
          <w:highlight w:val="none"/>
        </w:rPr>
      </w:pPr>
    </w:p>
    <w:p w14:paraId="30665185">
      <w:pPr>
        <w:keepNext w:val="0"/>
        <w:keepLines w:val="0"/>
        <w:pageBreakBefore w:val="0"/>
        <w:widowControl/>
        <w:shd w:val="clear" w:color="auto" w:fill="FFFFFF"/>
        <w:kinsoku/>
        <w:wordWrap/>
        <w:overflowPunct/>
        <w:topLinePunct w:val="0"/>
        <w:autoSpaceDE/>
        <w:autoSpaceDN/>
        <w:bidi w:val="0"/>
        <w:adjustRightInd/>
        <w:snapToGrid/>
        <w:spacing w:line="460" w:lineRule="exact"/>
        <w:textAlignment w:val="auto"/>
        <w:rPr>
          <w:rFonts w:hint="eastAsia" w:ascii="宋体" w:hAnsi="宋体" w:cs="宋体"/>
          <w:sz w:val="24"/>
          <w:highlight w:val="none"/>
        </w:rPr>
      </w:pPr>
    </w:p>
    <w:p w14:paraId="6567EA73">
      <w:pPr>
        <w:keepNext w:val="0"/>
        <w:keepLines w:val="0"/>
        <w:pageBreakBefore w:val="0"/>
        <w:widowControl/>
        <w:shd w:val="clear" w:color="auto" w:fill="FFFFFF"/>
        <w:kinsoku/>
        <w:wordWrap/>
        <w:overflowPunct/>
        <w:topLinePunct w:val="0"/>
        <w:autoSpaceDE/>
        <w:autoSpaceDN/>
        <w:bidi w:val="0"/>
        <w:adjustRightInd/>
        <w:snapToGrid/>
        <w:spacing w:line="460" w:lineRule="exact"/>
        <w:textAlignment w:val="auto"/>
        <w:rPr>
          <w:rFonts w:hint="eastAsia" w:ascii="宋体" w:hAnsi="宋体" w:cs="宋体"/>
          <w:sz w:val="24"/>
          <w:highlight w:val="none"/>
        </w:rPr>
      </w:pPr>
    </w:p>
    <w:p w14:paraId="67AF5F8C">
      <w:pPr>
        <w:keepNext w:val="0"/>
        <w:keepLines w:val="0"/>
        <w:pageBreakBefore w:val="0"/>
        <w:widowControl/>
        <w:shd w:val="clear" w:color="auto" w:fill="FFFFFF"/>
        <w:kinsoku/>
        <w:wordWrap/>
        <w:overflowPunct/>
        <w:topLinePunct w:val="0"/>
        <w:autoSpaceDE/>
        <w:autoSpaceDN/>
        <w:bidi w:val="0"/>
        <w:adjustRightInd/>
        <w:snapToGrid/>
        <w:spacing w:line="460" w:lineRule="exact"/>
        <w:textAlignment w:val="auto"/>
        <w:rPr>
          <w:rFonts w:hint="eastAsia" w:ascii="宋体" w:hAnsi="宋体" w:cs="宋体"/>
          <w:sz w:val="24"/>
          <w:highlight w:val="none"/>
        </w:rPr>
      </w:pPr>
    </w:p>
    <w:p w14:paraId="52BCB51D">
      <w:pPr>
        <w:rPr>
          <w:color w:val="auto"/>
          <w:highlight w:val="none"/>
        </w:rPr>
      </w:pPr>
    </w:p>
    <w:p w14:paraId="6B6944CB">
      <w:pPr>
        <w:numPr>
          <w:ilvl w:val="0"/>
          <w:numId w:val="0"/>
        </w:numPr>
        <w:jc w:val="center"/>
        <w:outlineLvl w:val="0"/>
        <w:rPr>
          <w:rFonts w:hint="eastAsia" w:ascii="黑体" w:eastAsia="黑体"/>
          <w:bCs/>
          <w:color w:val="auto"/>
          <w:sz w:val="44"/>
          <w:highlight w:val="none"/>
        </w:rPr>
      </w:pPr>
      <w:r>
        <w:rPr>
          <w:rFonts w:hint="eastAsia" w:ascii="黑体" w:eastAsia="黑体"/>
          <w:bCs/>
          <w:color w:val="auto"/>
          <w:sz w:val="44"/>
          <w:highlight w:val="none"/>
        </w:rPr>
        <w:t>第六章  投标</w:t>
      </w:r>
      <w:bookmarkEnd w:id="192"/>
      <w:bookmarkEnd w:id="193"/>
      <w:bookmarkEnd w:id="194"/>
      <w:r>
        <w:rPr>
          <w:rFonts w:hint="eastAsia" w:ascii="黑体" w:eastAsia="黑体"/>
          <w:bCs/>
          <w:color w:val="auto"/>
          <w:sz w:val="44"/>
          <w:highlight w:val="none"/>
        </w:rPr>
        <w:t>文件格式</w:t>
      </w:r>
    </w:p>
    <w:p w14:paraId="351F37DB">
      <w:pPr>
        <w:jc w:val="center"/>
        <w:rPr>
          <w:rFonts w:hint="eastAsia" w:ascii="宋体" w:hAnsi="宋体"/>
          <w:b/>
          <w:color w:val="auto"/>
          <w:sz w:val="72"/>
          <w:highlight w:val="none"/>
        </w:rPr>
      </w:pPr>
      <w:bookmarkStart w:id="231" w:name="_Hlt26955039"/>
      <w:bookmarkEnd w:id="231"/>
      <w:bookmarkStart w:id="232" w:name="_Hlt26671244"/>
      <w:bookmarkEnd w:id="232"/>
      <w:bookmarkStart w:id="233" w:name="_Toc49090576"/>
      <w:bookmarkStart w:id="234" w:name="_Toc26554094"/>
      <w:bookmarkStart w:id="235" w:name="_Toc120614282"/>
    </w:p>
    <w:p w14:paraId="401454BD">
      <w:pPr>
        <w:jc w:val="center"/>
        <w:rPr>
          <w:rFonts w:hint="eastAsia" w:ascii="宋体" w:hAnsi="宋体"/>
          <w:b/>
          <w:color w:val="auto"/>
          <w:sz w:val="72"/>
          <w:highlight w:val="none"/>
        </w:rPr>
      </w:pPr>
      <w:r>
        <w:rPr>
          <w:rFonts w:hint="eastAsia" w:ascii="宋体" w:hAnsi="宋体"/>
          <w:b/>
          <w:color w:val="auto"/>
          <w:sz w:val="72"/>
          <w:highlight w:val="none"/>
        </w:rPr>
        <w:t>投  标  文  件</w:t>
      </w:r>
    </w:p>
    <w:p w14:paraId="2A344390">
      <w:pPr>
        <w:jc w:val="center"/>
        <w:rPr>
          <w:rFonts w:hint="eastAsia" w:ascii="宋体" w:hAnsi="宋体"/>
          <w:b/>
          <w:color w:val="auto"/>
          <w:sz w:val="72"/>
          <w:highlight w:val="none"/>
        </w:rPr>
      </w:pPr>
    </w:p>
    <w:p w14:paraId="1E1D30B7">
      <w:pPr>
        <w:jc w:val="center"/>
        <w:rPr>
          <w:rFonts w:hint="eastAsia" w:ascii="宋体" w:hAnsi="宋体"/>
          <w:b/>
          <w:color w:val="auto"/>
          <w:sz w:val="72"/>
          <w:highlight w:val="none"/>
        </w:rPr>
      </w:pPr>
    </w:p>
    <w:p w14:paraId="7E854BE1">
      <w:pPr>
        <w:jc w:val="center"/>
        <w:rPr>
          <w:rFonts w:hint="eastAsia" w:ascii="宋体" w:hAnsi="宋体"/>
          <w:b/>
          <w:color w:val="auto"/>
          <w:sz w:val="36"/>
          <w:highlight w:val="none"/>
        </w:rPr>
      </w:pPr>
    </w:p>
    <w:p w14:paraId="3E2AD36A">
      <w:pPr>
        <w:jc w:val="center"/>
        <w:rPr>
          <w:rFonts w:hint="eastAsia" w:ascii="宋体" w:hAnsi="宋体"/>
          <w:b/>
          <w:color w:val="auto"/>
          <w:sz w:val="36"/>
          <w:highlight w:val="none"/>
        </w:rPr>
      </w:pPr>
    </w:p>
    <w:p w14:paraId="7AA43A1C">
      <w:pPr>
        <w:jc w:val="center"/>
        <w:rPr>
          <w:rFonts w:hint="eastAsia" w:ascii="宋体" w:hAnsi="宋体"/>
          <w:b/>
          <w:color w:val="auto"/>
          <w:sz w:val="36"/>
          <w:highlight w:val="none"/>
        </w:rPr>
      </w:pPr>
    </w:p>
    <w:p w14:paraId="77AD892A">
      <w:pPr>
        <w:ind w:firstLine="1084" w:firstLineChars="300"/>
        <w:rPr>
          <w:rFonts w:hint="eastAsia"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xxxx（包x）   </w:t>
      </w:r>
    </w:p>
    <w:p w14:paraId="175CE2A8">
      <w:pPr>
        <w:ind w:firstLine="1084" w:firstLineChars="300"/>
        <w:rPr>
          <w:rFonts w:hint="eastAsia"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203D4F5A">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（加盖CA电子公章）</w:t>
      </w:r>
    </w:p>
    <w:p w14:paraId="13CBF164">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7580FB21">
      <w:pPr>
        <w:spacing w:line="440" w:lineRule="exact"/>
        <w:jc w:val="center"/>
        <w:rPr>
          <w:rFonts w:hint="eastAsia" w:ascii="宋体" w:hAnsi="宋体"/>
          <w:b/>
          <w:bCs/>
          <w:color w:val="auto"/>
          <w:sz w:val="32"/>
          <w:szCs w:val="32"/>
          <w:highlight w:val="none"/>
        </w:rPr>
      </w:pPr>
    </w:p>
    <w:p w14:paraId="05037433">
      <w:pPr>
        <w:spacing w:line="440" w:lineRule="exact"/>
        <w:rPr>
          <w:rFonts w:ascii="宋体" w:hAnsi="宋体"/>
          <w:color w:val="auto"/>
          <w:highlight w:val="none"/>
        </w:rPr>
      </w:pPr>
    </w:p>
    <w:p w14:paraId="670561E6">
      <w:pPr>
        <w:pStyle w:val="86"/>
        <w:tabs>
          <w:tab w:val="left" w:pos="647"/>
        </w:tabs>
        <w:ind w:firstLine="0" w:firstLineChars="0"/>
        <w:rPr>
          <w:rFonts w:hint="eastAsia" w:ascii="宋体" w:hAnsi="宋体"/>
          <w:b/>
          <w:bCs/>
          <w:color w:val="auto"/>
          <w:sz w:val="32"/>
          <w:szCs w:val="32"/>
          <w:highlight w:val="none"/>
          <w:lang w:eastAsia="zh-CN"/>
        </w:rPr>
      </w:pPr>
      <w:r>
        <w:rPr>
          <w:rFonts w:hint="eastAsia" w:ascii="宋体" w:hAnsi="宋体"/>
          <w:b/>
          <w:bCs/>
          <w:color w:val="auto"/>
          <w:sz w:val="32"/>
          <w:szCs w:val="32"/>
          <w:highlight w:val="none"/>
          <w:lang w:eastAsia="zh-CN"/>
        </w:rPr>
        <w:tab/>
      </w:r>
    </w:p>
    <w:p w14:paraId="01F53034">
      <w:pPr>
        <w:pStyle w:val="86"/>
        <w:tabs>
          <w:tab w:val="left" w:pos="647"/>
        </w:tabs>
        <w:ind w:firstLine="0" w:firstLineChars="0"/>
        <w:rPr>
          <w:rFonts w:hint="eastAsia" w:ascii="宋体" w:hAnsi="宋体"/>
          <w:b/>
          <w:bCs/>
          <w:color w:val="auto"/>
          <w:sz w:val="32"/>
          <w:szCs w:val="32"/>
          <w:highlight w:val="none"/>
          <w:lang w:eastAsia="zh-CN"/>
        </w:rPr>
      </w:pPr>
    </w:p>
    <w:p w14:paraId="63E8D7ED">
      <w:pPr>
        <w:pStyle w:val="86"/>
        <w:tabs>
          <w:tab w:val="left" w:pos="647"/>
        </w:tabs>
        <w:ind w:firstLine="0" w:firstLineChars="0"/>
        <w:rPr>
          <w:rFonts w:hint="eastAsia" w:ascii="宋体" w:hAnsi="宋体"/>
          <w:b/>
          <w:bCs/>
          <w:color w:val="auto"/>
          <w:sz w:val="32"/>
          <w:szCs w:val="32"/>
          <w:highlight w:val="none"/>
          <w:lang w:eastAsia="zh-CN"/>
        </w:rPr>
      </w:pPr>
    </w:p>
    <w:p w14:paraId="737F7C06">
      <w:pPr>
        <w:pStyle w:val="86"/>
        <w:tabs>
          <w:tab w:val="left" w:pos="647"/>
        </w:tabs>
        <w:ind w:firstLine="0" w:firstLineChars="0"/>
        <w:rPr>
          <w:rFonts w:hint="eastAsia" w:ascii="宋体" w:hAnsi="宋体"/>
          <w:b/>
          <w:bCs/>
          <w:color w:val="auto"/>
          <w:sz w:val="32"/>
          <w:szCs w:val="32"/>
          <w:highlight w:val="none"/>
          <w:lang w:eastAsia="zh-CN"/>
        </w:rPr>
      </w:pPr>
    </w:p>
    <w:p w14:paraId="2D6B411F">
      <w:pPr>
        <w:pStyle w:val="96"/>
        <w:snapToGrid w:val="0"/>
        <w:spacing w:line="360" w:lineRule="auto"/>
        <w:ind w:firstLine="482" w:firstLineChars="200"/>
        <w:contextualSpacing/>
        <w:rPr>
          <w:rFonts w:ascii="Times New Roman" w:hAnsi="Times New Roman" w:cs="Times New Roman"/>
          <w:b/>
          <w:bCs/>
          <w:color w:val="auto"/>
          <w:highlight w:val="none"/>
        </w:rPr>
      </w:pPr>
      <w:r>
        <w:rPr>
          <w:rFonts w:hint="eastAsia" w:ascii="Times New Roman" w:hAnsi="Times New Roman" w:cs="Times New Roman"/>
          <w:b/>
          <w:bCs/>
          <w:color w:val="auto"/>
          <w:highlight w:val="none"/>
        </w:rPr>
        <w:t>投标</w:t>
      </w:r>
      <w:r>
        <w:rPr>
          <w:rFonts w:ascii="Times New Roman" w:hAnsi="Times New Roman" w:cs="Times New Roman"/>
          <w:b/>
          <w:bCs/>
          <w:color w:val="auto"/>
          <w:highlight w:val="none"/>
        </w:rPr>
        <w:t>文件由资格审查证明材料、</w:t>
      </w:r>
      <w:r>
        <w:rPr>
          <w:rFonts w:hint="eastAsia" w:ascii="Times New Roman" w:hAnsi="Times New Roman" w:cs="Times New Roman"/>
          <w:b/>
          <w:bCs/>
          <w:color w:val="auto"/>
          <w:highlight w:val="none"/>
          <w:lang w:val="en-US" w:eastAsia="zh-CN"/>
        </w:rPr>
        <w:t>符合性审查文件、</w:t>
      </w:r>
      <w:r>
        <w:rPr>
          <w:rFonts w:ascii="Times New Roman" w:hAnsi="Times New Roman" w:cs="Times New Roman"/>
          <w:b/>
          <w:bCs/>
          <w:color w:val="auto"/>
          <w:highlight w:val="none"/>
        </w:rPr>
        <w:t>商务技术文件、价格文件</w:t>
      </w:r>
      <w:r>
        <w:rPr>
          <w:rFonts w:hint="eastAsia" w:ascii="Times New Roman" w:hAnsi="Times New Roman" w:cs="Times New Roman"/>
          <w:b/>
          <w:bCs/>
          <w:color w:val="auto"/>
          <w:highlight w:val="none"/>
          <w:lang w:val="en-US" w:eastAsia="zh-CN"/>
        </w:rPr>
        <w:t>四</w:t>
      </w:r>
      <w:r>
        <w:rPr>
          <w:rFonts w:ascii="Times New Roman" w:hAnsi="Times New Roman" w:cs="Times New Roman"/>
          <w:b/>
          <w:bCs/>
          <w:color w:val="auto"/>
          <w:highlight w:val="none"/>
        </w:rPr>
        <w:t>部分组成</w:t>
      </w:r>
      <w:r>
        <w:rPr>
          <w:rFonts w:ascii="Times New Roman" w:hAnsi="Times New Roman" w:cs="Times New Roman"/>
          <w:color w:val="auto"/>
          <w:highlight w:val="none"/>
        </w:rPr>
        <w:t>。供应商提供的</w:t>
      </w:r>
      <w:r>
        <w:rPr>
          <w:rFonts w:hint="eastAsia" w:ascii="Times New Roman" w:hAnsi="Times New Roman" w:cs="Times New Roman"/>
          <w:color w:val="auto"/>
          <w:highlight w:val="none"/>
        </w:rPr>
        <w:t>投标</w:t>
      </w:r>
      <w:r>
        <w:rPr>
          <w:rFonts w:ascii="Times New Roman" w:hAnsi="Times New Roman" w:cs="Times New Roman"/>
          <w:color w:val="auto"/>
          <w:highlight w:val="none"/>
        </w:rPr>
        <w:t>文件材料须字迹清晰。</w:t>
      </w:r>
      <w:r>
        <w:rPr>
          <w:rFonts w:ascii="Times New Roman" w:hAnsi="Times New Roman" w:cs="Times New Roman"/>
          <w:b/>
          <w:bCs/>
          <w:color w:val="auto"/>
          <w:highlight w:val="none"/>
        </w:rPr>
        <w:t>如</w:t>
      </w:r>
      <w:r>
        <w:rPr>
          <w:rFonts w:hint="eastAsia" w:ascii="Times New Roman" w:hAnsi="Times New Roman" w:cs="Times New Roman"/>
          <w:b/>
          <w:bCs/>
          <w:color w:val="auto"/>
          <w:highlight w:val="none"/>
        </w:rPr>
        <w:t>投标</w:t>
      </w:r>
      <w:r>
        <w:rPr>
          <w:rFonts w:ascii="Times New Roman" w:hAnsi="Times New Roman" w:cs="Times New Roman"/>
          <w:b/>
          <w:bCs/>
          <w:color w:val="auto"/>
          <w:highlight w:val="none"/>
        </w:rPr>
        <w:t>文件字迹模糊</w:t>
      </w:r>
      <w:r>
        <w:rPr>
          <w:rFonts w:hint="eastAsia" w:ascii="Times New Roman" w:hAnsi="Times New Roman" w:cs="Times New Roman"/>
          <w:b/>
          <w:bCs/>
          <w:color w:val="auto"/>
          <w:highlight w:val="none"/>
        </w:rPr>
        <w:t>，</w:t>
      </w:r>
      <w:r>
        <w:rPr>
          <w:rFonts w:ascii="Times New Roman" w:hAnsi="Times New Roman" w:cs="Times New Roman"/>
          <w:b/>
          <w:bCs/>
          <w:color w:val="auto"/>
          <w:highlight w:val="none"/>
        </w:rPr>
        <w:t>造成的废标或不得分等后果由供应商自行承担。</w:t>
      </w:r>
    </w:p>
    <w:p w14:paraId="12A78218">
      <w:pPr>
        <w:adjustRightInd w:val="0"/>
        <w:snapToGrid w:val="0"/>
        <w:spacing w:line="480" w:lineRule="exact"/>
        <w:ind w:left="480"/>
        <w:rPr>
          <w:rFonts w:hint="eastAsia" w:ascii="仿宋" w:hAnsi="仿宋" w:eastAsia="仿宋" w:cs="Times New Roman"/>
          <w:b/>
          <w:color w:val="auto"/>
          <w:sz w:val="28"/>
          <w:szCs w:val="28"/>
          <w:highlight w:val="none"/>
        </w:rPr>
      </w:pPr>
      <w:r>
        <w:rPr>
          <w:rFonts w:hint="eastAsia" w:ascii="Times New Roman" w:hAnsi="Times New Roman" w:cs="Times New Roman"/>
          <w:b/>
          <w:bCs/>
          <w:color w:val="auto"/>
          <w:highlight w:val="none"/>
          <w:lang w:val="en-US" w:eastAsia="zh-CN"/>
        </w:rPr>
        <w:t>一、</w:t>
      </w:r>
      <w:r>
        <w:rPr>
          <w:rFonts w:hint="eastAsia" w:ascii="仿宋" w:hAnsi="仿宋" w:eastAsia="仿宋" w:cs="Times New Roman"/>
          <w:b/>
          <w:color w:val="auto"/>
          <w:sz w:val="28"/>
          <w:szCs w:val="28"/>
          <w:highlight w:val="none"/>
          <w:lang w:val="en-US" w:eastAsia="zh-CN"/>
        </w:rPr>
        <w:t>基本目录</w:t>
      </w:r>
    </w:p>
    <w:p w14:paraId="03457B3A">
      <w:pPr>
        <w:adjustRightInd w:val="0"/>
        <w:snapToGrid w:val="0"/>
        <w:spacing w:line="480" w:lineRule="exact"/>
        <w:ind w:firstLine="480" w:firstLineChars="200"/>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1、开标一览表（格式见附件1）；</w:t>
      </w:r>
    </w:p>
    <w:p w14:paraId="0219FF44">
      <w:pPr>
        <w:adjustRightInd w:val="0"/>
        <w:snapToGrid w:val="0"/>
        <w:spacing w:line="480" w:lineRule="exact"/>
        <w:ind w:firstLine="480" w:firstLineChars="200"/>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2、分项报价表（格式见附件2）；</w:t>
      </w:r>
    </w:p>
    <w:p w14:paraId="2397498C">
      <w:pPr>
        <w:adjustRightInd w:val="0"/>
        <w:snapToGrid w:val="0"/>
        <w:spacing w:line="480" w:lineRule="exact"/>
        <w:ind w:firstLine="480" w:firstLineChars="200"/>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3、技术要求响应及偏离表（格式见附件3）；</w:t>
      </w:r>
    </w:p>
    <w:p w14:paraId="33601773">
      <w:pPr>
        <w:adjustRightInd w:val="0"/>
        <w:snapToGrid w:val="0"/>
        <w:spacing w:line="480" w:lineRule="exact"/>
        <w:ind w:firstLine="480" w:firstLineChars="200"/>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4、商务要求响应及偏离表（格式见附件4）；</w:t>
      </w:r>
    </w:p>
    <w:p w14:paraId="31CC8949">
      <w:pPr>
        <w:adjustRightInd w:val="0"/>
        <w:snapToGrid w:val="0"/>
        <w:spacing w:line="480" w:lineRule="exact"/>
        <w:ind w:left="480"/>
        <w:rPr>
          <w:rFonts w:hint="eastAsia" w:ascii="仿宋" w:hAnsi="仿宋" w:eastAsia="仿宋"/>
          <w:b/>
          <w:color w:val="auto"/>
          <w:sz w:val="28"/>
          <w:szCs w:val="28"/>
          <w:highlight w:val="none"/>
          <w:lang w:val="en-US" w:eastAsia="zh-CN"/>
        </w:rPr>
      </w:pPr>
      <w:r>
        <w:rPr>
          <w:rFonts w:hint="eastAsia" w:ascii="仿宋" w:hAnsi="仿宋" w:eastAsia="仿宋"/>
          <w:b/>
          <w:color w:val="auto"/>
          <w:sz w:val="28"/>
          <w:szCs w:val="28"/>
          <w:highlight w:val="none"/>
          <w:lang w:val="en-US" w:eastAsia="zh-CN"/>
        </w:rPr>
        <w:t>二</w:t>
      </w:r>
      <w:r>
        <w:rPr>
          <w:rFonts w:ascii="仿宋" w:hAnsi="仿宋" w:eastAsia="仿宋"/>
          <w:b/>
          <w:color w:val="auto"/>
          <w:sz w:val="28"/>
          <w:szCs w:val="28"/>
          <w:highlight w:val="none"/>
        </w:rPr>
        <w:t>、</w:t>
      </w:r>
      <w:r>
        <w:rPr>
          <w:rFonts w:hint="eastAsia" w:ascii="仿宋" w:hAnsi="仿宋" w:eastAsia="仿宋"/>
          <w:b/>
          <w:color w:val="auto"/>
          <w:sz w:val="28"/>
          <w:szCs w:val="28"/>
          <w:highlight w:val="none"/>
        </w:rPr>
        <w:t>资格审查证明材料</w:t>
      </w:r>
    </w:p>
    <w:p w14:paraId="64FD7D0D">
      <w:pPr>
        <w:ind w:firstLine="480" w:firstLineChars="200"/>
        <w:rPr>
          <w:rFonts w:ascii="宋体" w:hAnsi="宋体" w:eastAsia="仿宋"/>
          <w:b/>
          <w:color w:val="auto"/>
          <w:sz w:val="24"/>
          <w:szCs w:val="24"/>
          <w:highlight w:val="none"/>
        </w:rPr>
      </w:pPr>
      <w:r>
        <w:rPr>
          <w:rFonts w:hint="eastAsia" w:ascii="仿宋" w:hAnsi="仿宋" w:eastAsia="仿宋"/>
          <w:color w:val="auto"/>
          <w:sz w:val="24"/>
          <w:szCs w:val="24"/>
          <w:highlight w:val="none"/>
        </w:rPr>
        <w:t>1</w:t>
      </w:r>
      <w:r>
        <w:rPr>
          <w:rFonts w:hint="eastAsia" w:ascii="仿宋" w:hAnsi="仿宋" w:eastAsia="仿宋" w:cs="Times New Roman"/>
          <w:color w:val="auto"/>
          <w:sz w:val="24"/>
          <w:szCs w:val="24"/>
          <w:highlight w:val="none"/>
        </w:rPr>
        <w:t>、</w:t>
      </w:r>
      <w:r>
        <w:rPr>
          <w:rFonts w:hint="eastAsia" w:ascii="仿宋" w:hAnsi="仿宋" w:eastAsia="仿宋"/>
          <w:color w:val="auto"/>
          <w:sz w:val="24"/>
          <w:szCs w:val="24"/>
          <w:highlight w:val="none"/>
        </w:rPr>
        <w:t>投标人符合《</w:t>
      </w:r>
      <w:r>
        <w:rPr>
          <w:rFonts w:hint="eastAsia" w:ascii="仿宋" w:hAnsi="仿宋" w:eastAsia="仿宋"/>
          <w:color w:val="auto"/>
          <w:sz w:val="24"/>
          <w:szCs w:val="24"/>
          <w:highlight w:val="none"/>
          <w:lang w:eastAsia="zh-CN"/>
        </w:rPr>
        <w:t>中华人民共和国政府采购法</w:t>
      </w:r>
      <w:r>
        <w:rPr>
          <w:rFonts w:hint="eastAsia" w:ascii="仿宋" w:hAnsi="仿宋" w:eastAsia="仿宋"/>
          <w:color w:val="auto"/>
          <w:sz w:val="24"/>
          <w:szCs w:val="24"/>
          <w:highlight w:val="none"/>
        </w:rPr>
        <w:t>》第二十二条规定条件的声明函（格式见附件</w:t>
      </w:r>
      <w:r>
        <w:rPr>
          <w:rFonts w:hint="eastAsia" w:ascii="仿宋" w:hAnsi="仿宋" w:eastAsia="仿宋"/>
          <w:color w:val="auto"/>
          <w:sz w:val="24"/>
          <w:szCs w:val="24"/>
          <w:highlight w:val="none"/>
          <w:lang w:val="en-US" w:eastAsia="zh-CN"/>
        </w:rPr>
        <w:t>5</w:t>
      </w:r>
      <w:r>
        <w:rPr>
          <w:rFonts w:hint="eastAsia" w:ascii="仿宋" w:hAnsi="仿宋" w:eastAsia="仿宋"/>
          <w:color w:val="auto"/>
          <w:sz w:val="24"/>
          <w:szCs w:val="24"/>
          <w:highlight w:val="none"/>
        </w:rPr>
        <w:t>）</w:t>
      </w:r>
    </w:p>
    <w:p w14:paraId="0EFE91DE">
      <w:pPr>
        <w:adjustRightInd w:val="0"/>
        <w:snapToGrid w:val="0"/>
        <w:spacing w:line="480" w:lineRule="exact"/>
        <w:ind w:firstLine="480" w:firstLineChars="200"/>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rPr>
        <w:t>2</w:t>
      </w:r>
      <w:r>
        <w:rPr>
          <w:rFonts w:hint="eastAsia" w:ascii="仿宋" w:hAnsi="仿宋" w:eastAsia="仿宋" w:cs="Times New Roman"/>
          <w:color w:val="auto"/>
          <w:sz w:val="24"/>
          <w:szCs w:val="24"/>
          <w:highlight w:val="none"/>
        </w:rPr>
        <w:t>、法定代表人身份证明书、法定代表人身份证扫描件（格式见附件</w:t>
      </w:r>
      <w:r>
        <w:rPr>
          <w:rFonts w:hint="eastAsia" w:ascii="仿宋" w:hAnsi="仿宋" w:eastAsia="仿宋" w:cs="Times New Roman"/>
          <w:color w:val="auto"/>
          <w:sz w:val="24"/>
          <w:szCs w:val="24"/>
          <w:highlight w:val="none"/>
          <w:lang w:val="en-US" w:eastAsia="zh-CN"/>
        </w:rPr>
        <w:t>6</w:t>
      </w:r>
      <w:r>
        <w:rPr>
          <w:rFonts w:hint="eastAsia" w:ascii="仿宋" w:hAnsi="仿宋" w:eastAsia="仿宋" w:cs="Times New Roman"/>
          <w:color w:val="auto"/>
          <w:sz w:val="24"/>
          <w:szCs w:val="24"/>
          <w:highlight w:val="none"/>
        </w:rPr>
        <w:t>）；</w:t>
      </w:r>
    </w:p>
    <w:p w14:paraId="53369EA0">
      <w:pPr>
        <w:adjustRightInd w:val="0"/>
        <w:snapToGrid w:val="0"/>
        <w:spacing w:line="480" w:lineRule="exact"/>
        <w:ind w:firstLine="480" w:firstLineChars="200"/>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3</w:t>
      </w:r>
      <w:r>
        <w:rPr>
          <w:rFonts w:hint="eastAsia" w:ascii="仿宋" w:hAnsi="仿宋" w:eastAsia="仿宋" w:cs="Times New Roman"/>
          <w:color w:val="auto"/>
          <w:sz w:val="24"/>
          <w:szCs w:val="24"/>
          <w:highlight w:val="none"/>
        </w:rPr>
        <w:t>、法定代表人授权委托书，被授权人身份证扫描件，被委托授权人在该单位202</w:t>
      </w:r>
      <w:r>
        <w:rPr>
          <w:rFonts w:hint="eastAsia" w:ascii="仿宋" w:hAnsi="仿宋" w:eastAsia="仿宋" w:cs="Times New Roman"/>
          <w:color w:val="auto"/>
          <w:sz w:val="24"/>
          <w:szCs w:val="24"/>
          <w:highlight w:val="none"/>
          <w:lang w:val="en-US" w:eastAsia="zh-CN"/>
        </w:rPr>
        <w:t>5</w:t>
      </w:r>
      <w:r>
        <w:rPr>
          <w:rFonts w:hint="eastAsia" w:ascii="仿宋" w:hAnsi="仿宋" w:eastAsia="仿宋" w:cs="Times New Roman"/>
          <w:color w:val="auto"/>
          <w:sz w:val="24"/>
          <w:szCs w:val="24"/>
          <w:highlight w:val="none"/>
        </w:rPr>
        <w:t>年</w:t>
      </w:r>
      <w:r>
        <w:rPr>
          <w:rFonts w:hint="eastAsia" w:ascii="仿宋" w:hAnsi="仿宋" w:eastAsia="仿宋" w:cs="Times New Roman"/>
          <w:color w:val="auto"/>
          <w:sz w:val="24"/>
          <w:szCs w:val="24"/>
          <w:highlight w:val="none"/>
          <w:lang w:val="en-US" w:eastAsia="zh-CN"/>
        </w:rPr>
        <w:t>8</w:t>
      </w:r>
      <w:r>
        <w:rPr>
          <w:rFonts w:hint="eastAsia" w:ascii="仿宋" w:hAnsi="仿宋" w:eastAsia="仿宋" w:cs="Times New Roman"/>
          <w:color w:val="auto"/>
          <w:sz w:val="24"/>
          <w:szCs w:val="24"/>
          <w:highlight w:val="none"/>
        </w:rPr>
        <w:t>月-202</w:t>
      </w:r>
      <w:r>
        <w:rPr>
          <w:rFonts w:hint="eastAsia" w:ascii="仿宋" w:hAnsi="仿宋" w:eastAsia="仿宋" w:cs="Times New Roman"/>
          <w:color w:val="auto"/>
          <w:sz w:val="24"/>
          <w:szCs w:val="24"/>
          <w:highlight w:val="none"/>
          <w:lang w:val="en-US" w:eastAsia="zh-CN"/>
        </w:rPr>
        <w:t>5</w:t>
      </w:r>
      <w:r>
        <w:rPr>
          <w:rFonts w:hint="eastAsia" w:ascii="仿宋" w:hAnsi="仿宋" w:eastAsia="仿宋" w:cs="Times New Roman"/>
          <w:color w:val="auto"/>
          <w:sz w:val="24"/>
          <w:szCs w:val="24"/>
          <w:highlight w:val="none"/>
        </w:rPr>
        <w:t>年</w:t>
      </w:r>
      <w:r>
        <w:rPr>
          <w:rFonts w:hint="eastAsia" w:ascii="仿宋" w:hAnsi="仿宋" w:eastAsia="仿宋" w:cs="Times New Roman"/>
          <w:color w:val="auto"/>
          <w:sz w:val="24"/>
          <w:szCs w:val="24"/>
          <w:highlight w:val="none"/>
          <w:lang w:val="en-US" w:eastAsia="zh-CN"/>
        </w:rPr>
        <w:t>10</w:t>
      </w:r>
      <w:r>
        <w:rPr>
          <w:rFonts w:hint="eastAsia" w:ascii="仿宋" w:hAnsi="仿宋" w:eastAsia="仿宋" w:cs="Times New Roman"/>
          <w:color w:val="auto"/>
          <w:sz w:val="24"/>
          <w:szCs w:val="24"/>
          <w:highlight w:val="none"/>
        </w:rPr>
        <w:t>月任意一个月社保证明复印件加盖公章扫描件（格式见附件</w:t>
      </w:r>
      <w:r>
        <w:rPr>
          <w:rFonts w:hint="eastAsia" w:ascii="仿宋" w:hAnsi="仿宋" w:eastAsia="仿宋" w:cs="Times New Roman"/>
          <w:color w:val="auto"/>
          <w:sz w:val="24"/>
          <w:szCs w:val="24"/>
          <w:highlight w:val="none"/>
          <w:lang w:val="en-US" w:eastAsia="zh-CN"/>
        </w:rPr>
        <w:t>7</w:t>
      </w:r>
      <w:r>
        <w:rPr>
          <w:rFonts w:hint="eastAsia" w:ascii="仿宋" w:hAnsi="仿宋" w:eastAsia="仿宋" w:cs="Times New Roman"/>
          <w:color w:val="auto"/>
          <w:sz w:val="24"/>
          <w:szCs w:val="24"/>
          <w:highlight w:val="none"/>
        </w:rPr>
        <w:t>）；（若有授权则须提供）；</w:t>
      </w:r>
    </w:p>
    <w:p w14:paraId="422FF64E">
      <w:pPr>
        <w:adjustRightInd w:val="0"/>
        <w:snapToGrid w:val="0"/>
        <w:spacing w:line="480" w:lineRule="exact"/>
        <w:ind w:firstLine="480" w:firstLineChars="200"/>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4、供应商营业执照副本复印件加盖公章；</w:t>
      </w:r>
    </w:p>
    <w:p w14:paraId="5053FA3B">
      <w:pPr>
        <w:adjustRightInd w:val="0"/>
        <w:snapToGrid w:val="0"/>
        <w:spacing w:line="480" w:lineRule="exact"/>
        <w:ind w:firstLine="480" w:firstLineChars="200"/>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5、</w:t>
      </w:r>
      <w:r>
        <w:rPr>
          <w:rFonts w:hint="eastAsia" w:ascii="仿宋" w:hAnsi="仿宋" w:eastAsia="仿宋" w:cs="Times New Roman"/>
          <w:color w:val="auto"/>
          <w:sz w:val="24"/>
          <w:szCs w:val="24"/>
          <w:highlight w:val="none"/>
          <w:lang w:val="zh-CN" w:eastAsia="zh-CN"/>
        </w:rPr>
        <w:t>投标响应单位具有工程设计综合资质甲级或市政行业（道路甲级且桥梁乙级及以上）设计资质</w:t>
      </w:r>
      <w:r>
        <w:rPr>
          <w:rFonts w:hint="eastAsia" w:ascii="仿宋" w:hAnsi="仿宋" w:eastAsia="仿宋" w:cs="Times New Roman"/>
          <w:color w:val="auto"/>
          <w:sz w:val="24"/>
          <w:szCs w:val="24"/>
          <w:highlight w:val="none"/>
          <w:lang w:val="en-US" w:eastAsia="zh-CN"/>
        </w:rPr>
        <w:t>；</w:t>
      </w:r>
    </w:p>
    <w:p w14:paraId="2D12D9BB">
      <w:pPr>
        <w:adjustRightInd w:val="0"/>
        <w:snapToGrid w:val="0"/>
        <w:spacing w:line="480" w:lineRule="exact"/>
        <w:ind w:firstLine="480" w:firstLineChars="200"/>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6、</w:t>
      </w:r>
      <w:r>
        <w:rPr>
          <w:rFonts w:hint="eastAsia" w:ascii="仿宋" w:hAnsi="仿宋" w:eastAsia="仿宋" w:cs="Times New Roman"/>
          <w:color w:val="auto"/>
          <w:sz w:val="24"/>
          <w:szCs w:val="24"/>
          <w:highlight w:val="none"/>
          <w:lang w:val="zh-CN" w:eastAsia="zh-CN"/>
        </w:rPr>
        <w:t>投标人拟派项目负责人必须具备</w:t>
      </w:r>
      <w:r>
        <w:rPr>
          <w:rFonts w:hint="eastAsia" w:ascii="仿宋" w:hAnsi="仿宋" w:eastAsia="仿宋" w:cs="Times New Roman"/>
          <w:bCs w:val="0"/>
          <w:color w:val="auto"/>
          <w:kern w:val="2"/>
          <w:sz w:val="24"/>
          <w:szCs w:val="24"/>
          <w:highlight w:val="none"/>
          <w:lang w:val="zh-CN" w:eastAsia="zh-CN" w:bidi="ar-SA"/>
        </w:rPr>
        <w:t>具有注册土木工程师（道路工程）</w:t>
      </w:r>
      <w:r>
        <w:rPr>
          <w:rFonts w:hint="eastAsia" w:ascii="仿宋" w:hAnsi="仿宋" w:eastAsia="仿宋" w:cs="Times New Roman"/>
          <w:bCs w:val="0"/>
          <w:color w:val="auto"/>
          <w:sz w:val="24"/>
          <w:szCs w:val="24"/>
          <w:highlight w:val="none"/>
          <w:lang w:val="zh-CN" w:eastAsia="zh-CN"/>
        </w:rPr>
        <w:t>资格，</w:t>
      </w:r>
      <w:r>
        <w:rPr>
          <w:rFonts w:hint="eastAsia" w:ascii="仿宋" w:hAnsi="仿宋" w:eastAsia="仿宋" w:cs="Times New Roman"/>
          <w:bCs w:val="0"/>
          <w:color w:val="auto"/>
          <w:sz w:val="24"/>
          <w:szCs w:val="24"/>
          <w:highlight w:val="none"/>
          <w:lang w:val="en-US" w:eastAsia="zh-CN"/>
        </w:rPr>
        <w:t>并提供</w:t>
      </w:r>
      <w:r>
        <w:rPr>
          <w:rFonts w:hint="eastAsia" w:ascii="仿宋" w:hAnsi="仿宋" w:eastAsia="仿宋" w:cs="Times New Roman"/>
          <w:bCs w:val="0"/>
          <w:color w:val="auto"/>
          <w:sz w:val="24"/>
          <w:szCs w:val="24"/>
          <w:highlight w:val="none"/>
          <w:lang w:val="zh-CN" w:eastAsia="zh-CN"/>
        </w:rPr>
        <w:t>证书</w:t>
      </w:r>
      <w:r>
        <w:rPr>
          <w:rFonts w:hint="eastAsia" w:ascii="仿宋" w:hAnsi="仿宋" w:eastAsia="仿宋" w:cs="Times New Roman"/>
          <w:i w:val="0"/>
          <w:iCs w:val="0"/>
          <w:color w:val="auto"/>
          <w:kern w:val="2"/>
          <w:sz w:val="24"/>
          <w:szCs w:val="24"/>
          <w:highlight w:val="none"/>
          <w:u w:val="none"/>
          <w:shd w:val="clear" w:color="auto" w:fill="auto"/>
          <w:lang w:val="zh-CN" w:eastAsia="zh-CN"/>
        </w:rPr>
        <w:t>原件扫描件</w:t>
      </w:r>
      <w:r>
        <w:rPr>
          <w:rFonts w:hint="eastAsia" w:ascii="仿宋" w:hAnsi="仿宋" w:eastAsia="仿宋" w:cs="Times New Roman"/>
          <w:color w:val="auto"/>
          <w:sz w:val="24"/>
          <w:szCs w:val="24"/>
          <w:highlight w:val="none"/>
          <w:lang w:val="zh-CN" w:eastAsia="zh-CN"/>
        </w:rPr>
        <w:t>；并提供社保机构出具的投标单位为其缴纳的</w:t>
      </w:r>
      <w:r>
        <w:rPr>
          <w:rFonts w:hint="eastAsia" w:ascii="仿宋" w:hAnsi="仿宋" w:eastAsia="仿宋" w:cs="Times New Roman"/>
          <w:color w:val="auto"/>
          <w:sz w:val="24"/>
          <w:szCs w:val="24"/>
          <w:highlight w:val="none"/>
          <w:lang w:val="en-US" w:eastAsia="zh-CN"/>
        </w:rPr>
        <w:t>2025年8月-2025年10月任意一个月社保证明复印件加盖公章扫描件</w:t>
      </w:r>
      <w:r>
        <w:rPr>
          <w:rFonts w:hint="eastAsia" w:ascii="仿宋" w:hAnsi="仿宋" w:eastAsia="仿宋" w:cs="Times New Roman"/>
          <w:color w:val="auto"/>
          <w:sz w:val="24"/>
          <w:szCs w:val="24"/>
          <w:highlight w:val="none"/>
          <w:lang w:val="zh-CN" w:eastAsia="zh-CN"/>
        </w:rPr>
        <w:t>。</w:t>
      </w:r>
    </w:p>
    <w:p w14:paraId="5EA8A6A3">
      <w:pPr>
        <w:adjustRightInd w:val="0"/>
        <w:snapToGrid w:val="0"/>
        <w:spacing w:line="480" w:lineRule="exact"/>
        <w:ind w:firstLine="480" w:firstLineChars="200"/>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7、参加采购活动前无失信记录的书面声明（格式详见附件8）；</w:t>
      </w:r>
    </w:p>
    <w:p w14:paraId="7CAB5035">
      <w:pPr>
        <w:adjustRightInd w:val="0"/>
        <w:snapToGrid w:val="0"/>
        <w:spacing w:line="480" w:lineRule="exact"/>
        <w:ind w:firstLine="480" w:firstLineChars="200"/>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8、本项目专门面向中小企业，供应商提供中小企业声明函、残疾人福利性单位声明函或监狱和戒毒企业证明材料（格式见附件9）；</w:t>
      </w:r>
    </w:p>
    <w:p w14:paraId="48368082">
      <w:pPr>
        <w:adjustRightInd w:val="0"/>
        <w:snapToGrid w:val="0"/>
        <w:spacing w:line="480" w:lineRule="exact"/>
        <w:ind w:firstLine="480" w:firstLineChars="200"/>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9、投标及履约承诺书（格式见附件10）；</w:t>
      </w:r>
    </w:p>
    <w:p w14:paraId="6FABD9FB">
      <w:pPr>
        <w:adjustRightInd w:val="0"/>
        <w:snapToGrid w:val="0"/>
        <w:spacing w:line="480" w:lineRule="exact"/>
        <w:ind w:firstLine="480" w:firstLineChars="200"/>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10、</w:t>
      </w:r>
      <w:r>
        <w:rPr>
          <w:rFonts w:hint="eastAsia" w:ascii="仿宋" w:hAnsi="仿宋" w:eastAsia="仿宋" w:cs="Times New Roman"/>
          <w:color w:val="auto"/>
          <w:sz w:val="24"/>
          <w:szCs w:val="24"/>
          <w:highlight w:val="none"/>
        </w:rPr>
        <w:t>投标</w:t>
      </w:r>
      <w:r>
        <w:rPr>
          <w:rFonts w:hint="eastAsia" w:ascii="仿宋" w:hAnsi="仿宋" w:eastAsia="仿宋" w:cs="Times New Roman"/>
          <w:color w:val="auto"/>
          <w:sz w:val="24"/>
          <w:szCs w:val="24"/>
          <w:highlight w:val="none"/>
          <w:lang w:val="en-US" w:eastAsia="zh-CN"/>
        </w:rPr>
        <w:t>供应商</w:t>
      </w:r>
      <w:r>
        <w:rPr>
          <w:rFonts w:hint="eastAsia" w:ascii="仿宋" w:hAnsi="仿宋" w:eastAsia="仿宋" w:cs="Times New Roman"/>
          <w:color w:val="auto"/>
          <w:sz w:val="24"/>
          <w:szCs w:val="24"/>
          <w:highlight w:val="none"/>
        </w:rPr>
        <w:t>与其他单位存在控股、管理关系情况表（格式见附件</w:t>
      </w:r>
      <w:r>
        <w:rPr>
          <w:rFonts w:hint="eastAsia" w:ascii="仿宋" w:hAnsi="仿宋" w:eastAsia="仿宋" w:cs="Times New Roman"/>
          <w:color w:val="auto"/>
          <w:sz w:val="24"/>
          <w:szCs w:val="24"/>
          <w:highlight w:val="none"/>
          <w:lang w:val="en-US" w:eastAsia="zh-CN"/>
        </w:rPr>
        <w:t>11</w:t>
      </w:r>
      <w:r>
        <w:rPr>
          <w:rFonts w:hint="eastAsia" w:ascii="仿宋" w:hAnsi="仿宋" w:eastAsia="仿宋" w:cs="Times New Roman"/>
          <w:color w:val="auto"/>
          <w:sz w:val="24"/>
          <w:szCs w:val="24"/>
          <w:highlight w:val="none"/>
        </w:rPr>
        <w:t>）</w:t>
      </w:r>
      <w:r>
        <w:rPr>
          <w:rFonts w:hint="eastAsia" w:ascii="仿宋" w:hAnsi="仿宋" w:eastAsia="仿宋" w:cs="Times New Roman"/>
          <w:color w:val="auto"/>
          <w:sz w:val="24"/>
          <w:szCs w:val="24"/>
          <w:highlight w:val="none"/>
          <w:lang w:eastAsia="zh-CN"/>
        </w:rPr>
        <w:t>。</w:t>
      </w:r>
    </w:p>
    <w:p w14:paraId="04BB06AB">
      <w:pPr>
        <w:adjustRightInd w:val="0"/>
        <w:snapToGrid w:val="0"/>
        <w:spacing w:line="480" w:lineRule="exact"/>
        <w:ind w:left="480"/>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val="en-US" w:eastAsia="zh-CN"/>
        </w:rPr>
        <w:t>三</w:t>
      </w:r>
      <w:r>
        <w:rPr>
          <w:rFonts w:ascii="仿宋" w:hAnsi="仿宋" w:eastAsia="仿宋"/>
          <w:b/>
          <w:color w:val="auto"/>
          <w:sz w:val="28"/>
          <w:szCs w:val="28"/>
          <w:highlight w:val="none"/>
        </w:rPr>
        <w:t>、</w:t>
      </w:r>
      <w:r>
        <w:rPr>
          <w:rFonts w:hint="eastAsia" w:ascii="仿宋" w:hAnsi="仿宋" w:eastAsia="仿宋"/>
          <w:b/>
          <w:color w:val="auto"/>
          <w:sz w:val="28"/>
          <w:szCs w:val="28"/>
          <w:highlight w:val="none"/>
        </w:rPr>
        <w:t>符合性</w:t>
      </w:r>
      <w:r>
        <w:rPr>
          <w:rFonts w:ascii="仿宋" w:hAnsi="仿宋" w:eastAsia="仿宋"/>
          <w:b/>
          <w:color w:val="auto"/>
          <w:sz w:val="28"/>
          <w:szCs w:val="28"/>
          <w:highlight w:val="none"/>
        </w:rPr>
        <w:t>审查</w:t>
      </w:r>
      <w:r>
        <w:rPr>
          <w:rFonts w:hint="eastAsia" w:ascii="仿宋" w:hAnsi="仿宋" w:eastAsia="仿宋"/>
          <w:b/>
          <w:color w:val="auto"/>
          <w:sz w:val="28"/>
          <w:szCs w:val="28"/>
          <w:highlight w:val="none"/>
          <w:lang w:val="en-US" w:eastAsia="zh-CN"/>
        </w:rPr>
        <w:t>文件</w:t>
      </w:r>
    </w:p>
    <w:p w14:paraId="5A860CA0">
      <w:pPr>
        <w:adjustRightInd w:val="0"/>
        <w:snapToGrid w:val="0"/>
        <w:spacing w:line="480" w:lineRule="exact"/>
        <w:ind w:firstLine="480" w:firstLineChars="200"/>
        <w:rPr>
          <w:rFonts w:ascii="仿宋" w:hAnsi="仿宋" w:eastAsia="仿宋"/>
          <w:b/>
          <w:bCs/>
          <w:color w:val="auto"/>
          <w:sz w:val="24"/>
          <w:szCs w:val="24"/>
          <w:highlight w:val="none"/>
        </w:rPr>
      </w:pPr>
      <w:r>
        <w:rPr>
          <w:rFonts w:hint="eastAsia" w:ascii="仿宋" w:hAnsi="仿宋" w:eastAsia="仿宋"/>
          <w:color w:val="auto"/>
          <w:sz w:val="24"/>
          <w:szCs w:val="24"/>
          <w:highlight w:val="none"/>
        </w:rPr>
        <w:t>投标人必须</w:t>
      </w:r>
      <w:r>
        <w:rPr>
          <w:rFonts w:ascii="仿宋" w:hAnsi="仿宋" w:eastAsia="仿宋"/>
          <w:color w:val="auto"/>
          <w:sz w:val="24"/>
          <w:szCs w:val="24"/>
          <w:highlight w:val="none"/>
        </w:rPr>
        <w:t>对</w:t>
      </w:r>
      <w:r>
        <w:rPr>
          <w:rFonts w:hint="eastAsia" w:ascii="仿宋" w:hAnsi="仿宋" w:eastAsia="仿宋"/>
          <w:color w:val="auto"/>
          <w:sz w:val="24"/>
          <w:szCs w:val="24"/>
          <w:highlight w:val="none"/>
        </w:rPr>
        <w:t>采购需求中</w:t>
      </w:r>
      <w:r>
        <w:rPr>
          <w:rFonts w:ascii="仿宋" w:hAnsi="仿宋" w:eastAsia="仿宋"/>
          <w:color w:val="auto"/>
          <w:sz w:val="24"/>
          <w:szCs w:val="24"/>
          <w:highlight w:val="none"/>
        </w:rPr>
        <w:t>加斜体下划线的实质性要求</w:t>
      </w:r>
      <w:r>
        <w:rPr>
          <w:rFonts w:hint="eastAsia" w:ascii="仿宋" w:hAnsi="仿宋" w:eastAsia="仿宋"/>
          <w:color w:val="auto"/>
          <w:sz w:val="24"/>
          <w:szCs w:val="24"/>
          <w:highlight w:val="none"/>
        </w:rPr>
        <w:t>逐条</w:t>
      </w:r>
      <w:r>
        <w:rPr>
          <w:rFonts w:ascii="仿宋" w:hAnsi="仿宋" w:eastAsia="仿宋"/>
          <w:color w:val="auto"/>
          <w:sz w:val="24"/>
          <w:szCs w:val="24"/>
          <w:highlight w:val="none"/>
        </w:rPr>
        <w:t>做出响应，并按照招标</w:t>
      </w:r>
      <w:r>
        <w:rPr>
          <w:rFonts w:hint="eastAsia" w:ascii="仿宋" w:hAnsi="仿宋" w:eastAsia="仿宋"/>
          <w:color w:val="auto"/>
          <w:sz w:val="24"/>
          <w:szCs w:val="24"/>
          <w:highlight w:val="none"/>
        </w:rPr>
        <w:t>文件</w:t>
      </w:r>
      <w:r>
        <w:rPr>
          <w:rFonts w:ascii="仿宋" w:hAnsi="仿宋" w:eastAsia="仿宋"/>
          <w:color w:val="auto"/>
          <w:sz w:val="24"/>
          <w:szCs w:val="24"/>
          <w:highlight w:val="none"/>
        </w:rPr>
        <w:t>要求提供</w:t>
      </w:r>
      <w:r>
        <w:rPr>
          <w:rFonts w:hint="eastAsia" w:ascii="仿宋" w:hAnsi="仿宋" w:eastAsia="仿宋"/>
          <w:color w:val="auto"/>
          <w:sz w:val="24"/>
          <w:szCs w:val="24"/>
          <w:highlight w:val="none"/>
        </w:rPr>
        <w:t>证明</w:t>
      </w:r>
      <w:r>
        <w:rPr>
          <w:rFonts w:ascii="仿宋" w:hAnsi="仿宋" w:eastAsia="仿宋"/>
          <w:color w:val="auto"/>
          <w:sz w:val="24"/>
          <w:szCs w:val="24"/>
          <w:highlight w:val="none"/>
        </w:rPr>
        <w:t>材料</w:t>
      </w:r>
      <w:r>
        <w:rPr>
          <w:rFonts w:hint="eastAsia" w:ascii="仿宋" w:hAnsi="仿宋" w:eastAsia="仿宋"/>
          <w:color w:val="auto"/>
          <w:sz w:val="24"/>
          <w:szCs w:val="24"/>
          <w:highlight w:val="none"/>
        </w:rPr>
        <w:t>，否则做无效投标处理。（格式见附件</w:t>
      </w:r>
      <w:r>
        <w:rPr>
          <w:rFonts w:hint="eastAsia" w:ascii="仿宋" w:hAnsi="仿宋" w:eastAsia="仿宋"/>
          <w:color w:val="auto"/>
          <w:sz w:val="24"/>
          <w:szCs w:val="24"/>
          <w:highlight w:val="none"/>
          <w:lang w:val="en-US" w:eastAsia="zh-CN"/>
        </w:rPr>
        <w:t>12、13</w:t>
      </w:r>
      <w:r>
        <w:rPr>
          <w:rFonts w:hint="eastAsia" w:ascii="仿宋" w:hAnsi="仿宋" w:eastAsia="仿宋"/>
          <w:color w:val="auto"/>
          <w:sz w:val="24"/>
          <w:szCs w:val="24"/>
          <w:highlight w:val="none"/>
        </w:rPr>
        <w:t>）</w:t>
      </w:r>
    </w:p>
    <w:p w14:paraId="519EE2C1">
      <w:pPr>
        <w:adjustRightInd w:val="0"/>
        <w:snapToGrid w:val="0"/>
        <w:spacing w:line="480" w:lineRule="exact"/>
        <w:ind w:left="480"/>
        <w:rPr>
          <w:rFonts w:hint="eastAsia" w:ascii="仿宋" w:hAnsi="仿宋" w:eastAsia="仿宋" w:cs="Times New Roman"/>
          <w:b/>
          <w:color w:val="auto"/>
          <w:sz w:val="28"/>
          <w:szCs w:val="28"/>
          <w:highlight w:val="none"/>
        </w:rPr>
      </w:pPr>
      <w:r>
        <w:rPr>
          <w:rFonts w:hint="eastAsia" w:ascii="仿宋" w:hAnsi="仿宋" w:eastAsia="仿宋" w:cs="Times New Roman"/>
          <w:b/>
          <w:color w:val="auto"/>
          <w:sz w:val="28"/>
          <w:szCs w:val="28"/>
          <w:highlight w:val="none"/>
          <w:lang w:val="en-US" w:eastAsia="zh-CN"/>
        </w:rPr>
        <w:t>四、</w:t>
      </w:r>
      <w:r>
        <w:rPr>
          <w:rFonts w:hint="eastAsia" w:ascii="仿宋" w:hAnsi="仿宋" w:eastAsia="仿宋" w:cs="Times New Roman"/>
          <w:b/>
          <w:color w:val="auto"/>
          <w:sz w:val="28"/>
          <w:szCs w:val="28"/>
          <w:highlight w:val="none"/>
        </w:rPr>
        <w:t>商务技术文件</w:t>
      </w:r>
    </w:p>
    <w:p w14:paraId="290BCD2B">
      <w:pPr>
        <w:adjustRightInd w:val="0"/>
        <w:snapToGrid w:val="0"/>
        <w:spacing w:line="480" w:lineRule="exact"/>
        <w:ind w:firstLine="480" w:firstLineChars="200"/>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1、</w:t>
      </w:r>
      <w:r>
        <w:rPr>
          <w:rFonts w:hint="eastAsia" w:ascii="仿宋" w:hAnsi="仿宋" w:eastAsia="仿宋" w:cs="Times New Roman"/>
          <w:color w:val="auto"/>
          <w:sz w:val="24"/>
          <w:szCs w:val="24"/>
          <w:highlight w:val="none"/>
        </w:rPr>
        <w:t>商务技术评分标准中须提供的相关得分佐证材料；为方便评委评审，请供应商按评审办法中所涉及的事项顺序进行编制，可以补充相关材料；</w:t>
      </w:r>
    </w:p>
    <w:p w14:paraId="76A6A8CF">
      <w:pPr>
        <w:adjustRightInd w:val="0"/>
        <w:snapToGrid w:val="0"/>
        <w:spacing w:line="480" w:lineRule="exact"/>
        <w:ind w:firstLine="480" w:firstLineChars="200"/>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2、</w:t>
      </w:r>
      <w:r>
        <w:rPr>
          <w:rFonts w:hint="eastAsia" w:ascii="仿宋" w:hAnsi="仿宋" w:eastAsia="仿宋" w:cs="Times New Roman"/>
          <w:color w:val="auto"/>
          <w:sz w:val="24"/>
          <w:szCs w:val="24"/>
          <w:highlight w:val="none"/>
        </w:rPr>
        <w:t>供应商认为需要提交的其他商务技术材料。</w:t>
      </w:r>
    </w:p>
    <w:p w14:paraId="7BDF7FF4">
      <w:pPr>
        <w:pStyle w:val="96"/>
        <w:spacing w:line="360" w:lineRule="auto"/>
        <w:ind w:firstLine="480"/>
        <w:contextualSpacing/>
        <w:rPr>
          <w:rFonts w:hint="eastAsia" w:cs="宋体"/>
          <w:b/>
          <w:color w:val="auto"/>
          <w:sz w:val="30"/>
          <w:szCs w:val="30"/>
          <w:highlight w:val="none"/>
          <w:lang w:val="en-US" w:eastAsia="zh-CN"/>
        </w:rPr>
      </w:pPr>
      <w:r>
        <w:rPr>
          <w:rFonts w:hint="eastAsia" w:ascii="Times New Roman" w:hAnsi="Times New Roman" w:cs="Times New Roman"/>
          <w:b/>
          <w:bCs/>
          <w:color w:val="auto"/>
          <w:highlight w:val="none"/>
        </w:rPr>
        <w:br w:type="page"/>
      </w:r>
      <w:r>
        <w:rPr>
          <w:rFonts w:hint="eastAsia" w:ascii="宋体" w:hAnsi="宋体" w:eastAsia="宋体" w:cs="宋体"/>
          <w:b/>
          <w:color w:val="auto"/>
          <w:kern w:val="2"/>
          <w:sz w:val="30"/>
          <w:szCs w:val="30"/>
          <w:highlight w:val="none"/>
          <w:lang w:val="en-US" w:eastAsia="zh-CN" w:bidi="ar-SA"/>
        </w:rPr>
        <w:t xml:space="preserve">附件1 </w:t>
      </w:r>
      <w:r>
        <w:rPr>
          <w:rFonts w:hint="eastAsia" w:ascii="宋体" w:hAnsi="宋体" w:eastAsia="宋体" w:cs="宋体"/>
          <w:b/>
          <w:color w:val="auto"/>
          <w:kern w:val="2"/>
          <w:sz w:val="24"/>
          <w:szCs w:val="24"/>
          <w:highlight w:val="none"/>
          <w:lang w:val="en-US" w:eastAsia="zh-CN" w:bidi="ar-SA"/>
        </w:rPr>
        <w:t xml:space="preserve"> </w:t>
      </w:r>
      <w:r>
        <w:rPr>
          <w:rFonts w:hint="eastAsia" w:cs="宋体"/>
          <w:b/>
          <w:color w:val="auto"/>
          <w:sz w:val="30"/>
          <w:szCs w:val="30"/>
          <w:highlight w:val="none"/>
          <w:lang w:val="en-US" w:eastAsia="zh-CN"/>
        </w:rPr>
        <w:t xml:space="preserve">          </w:t>
      </w:r>
    </w:p>
    <w:p w14:paraId="01825FD0">
      <w:pPr>
        <w:pStyle w:val="96"/>
        <w:spacing w:line="360" w:lineRule="auto"/>
        <w:ind w:firstLine="480"/>
        <w:contextualSpacing/>
        <w:jc w:val="center"/>
        <w:rPr>
          <w:rFonts w:hint="eastAsia" w:ascii="宋体" w:hAnsi="宋体" w:cs="仿宋_GB2312"/>
          <w:color w:val="auto"/>
          <w:kern w:val="0"/>
          <w:sz w:val="32"/>
          <w:szCs w:val="32"/>
          <w:highlight w:val="none"/>
        </w:rPr>
      </w:pPr>
      <w:r>
        <w:rPr>
          <w:rFonts w:hint="eastAsia" w:cs="仿宋_GB2312"/>
          <w:b/>
          <w:bCs/>
          <w:color w:val="auto"/>
          <w:kern w:val="0"/>
          <w:sz w:val="32"/>
          <w:szCs w:val="32"/>
          <w:highlight w:val="none"/>
          <w:lang w:val="en-US" w:eastAsia="zh-CN"/>
        </w:rPr>
        <w:t>1.</w:t>
      </w:r>
      <w:r>
        <w:rPr>
          <w:rFonts w:hint="eastAsia" w:ascii="宋体" w:hAnsi="宋体" w:cs="仿宋_GB2312"/>
          <w:b/>
          <w:bCs/>
          <w:color w:val="auto"/>
          <w:kern w:val="0"/>
          <w:sz w:val="32"/>
          <w:szCs w:val="32"/>
          <w:highlight w:val="none"/>
        </w:rPr>
        <w:t>开标一览表</w:t>
      </w:r>
    </w:p>
    <w:p w14:paraId="12083400">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投标人全称（加盖CA电子签章）：</w:t>
      </w:r>
    </w:p>
    <w:p w14:paraId="4468EE5A">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bl>
      <w:tblPr>
        <w:tblStyle w:val="88"/>
        <w:tblpPr w:leftFromText="180" w:rightFromText="180" w:vertAnchor="text" w:horzAnchor="page" w:tblpX="1680" w:tblpY="1364"/>
        <w:tblOverlap w:val="never"/>
        <w:tblW w:w="46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2"/>
        <w:gridCol w:w="5980"/>
      </w:tblGrid>
      <w:tr w14:paraId="30DA1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2003" w:type="dxa"/>
            <w:vMerge w:val="restart"/>
            <w:vAlign w:val="center"/>
          </w:tcPr>
          <w:p w14:paraId="1524E279">
            <w:pPr>
              <w:spacing w:line="360" w:lineRule="auto"/>
              <w:ind w:firstLine="480"/>
              <w:jc w:val="center"/>
              <w:rPr>
                <w:highlight w:val="none"/>
              </w:rPr>
            </w:pPr>
            <w:r>
              <w:rPr>
                <w:rFonts w:eastAsia="宋体"/>
                <w:sz w:val="24"/>
                <w:highlight w:val="none"/>
              </w:rPr>
              <w:t>项目名称：</w:t>
            </w:r>
          </w:p>
        </w:tc>
        <w:tc>
          <w:tcPr>
            <w:tcW w:w="6434" w:type="dxa"/>
            <w:vAlign w:val="center"/>
          </w:tcPr>
          <w:p w14:paraId="095DC49D">
            <w:pPr>
              <w:spacing w:line="360" w:lineRule="auto"/>
              <w:ind w:firstLine="482"/>
              <w:jc w:val="center"/>
              <w:rPr>
                <w:highlight w:val="none"/>
              </w:rPr>
            </w:pPr>
            <w:r>
              <w:rPr>
                <w:b/>
                <w:bCs/>
                <w:sz w:val="24"/>
                <w:highlight w:val="none"/>
              </w:rPr>
              <w:t>投标总报价</w:t>
            </w:r>
            <w:r>
              <w:rPr>
                <w:rFonts w:eastAsia="宋体"/>
                <w:b/>
                <w:bCs/>
                <w:kern w:val="0"/>
                <w:sz w:val="24"/>
                <w:highlight w:val="none"/>
              </w:rPr>
              <w:t>（元）</w:t>
            </w:r>
          </w:p>
        </w:tc>
      </w:tr>
      <w:tr w14:paraId="0F088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trPr>
        <w:tc>
          <w:tcPr>
            <w:tcW w:w="2003" w:type="dxa"/>
            <w:vMerge w:val="continue"/>
            <w:vAlign w:val="center"/>
          </w:tcPr>
          <w:p w14:paraId="1F125808">
            <w:pPr>
              <w:spacing w:line="360" w:lineRule="auto"/>
              <w:ind w:firstLine="480"/>
              <w:jc w:val="center"/>
              <w:rPr>
                <w:highlight w:val="none"/>
              </w:rPr>
            </w:pPr>
          </w:p>
        </w:tc>
        <w:tc>
          <w:tcPr>
            <w:tcW w:w="6434" w:type="dxa"/>
            <w:vAlign w:val="center"/>
          </w:tcPr>
          <w:p w14:paraId="3813F600">
            <w:pPr>
              <w:spacing w:line="480" w:lineRule="auto"/>
              <w:ind w:firstLine="480"/>
              <w:rPr>
                <w:rFonts w:eastAsia="宋体"/>
                <w:kern w:val="0"/>
                <w:sz w:val="24"/>
                <w:highlight w:val="none"/>
                <w:u w:val="single"/>
              </w:rPr>
            </w:pPr>
            <w:r>
              <w:rPr>
                <w:rFonts w:eastAsia="宋体"/>
                <w:kern w:val="0"/>
                <w:sz w:val="24"/>
                <w:highlight w:val="none"/>
              </w:rPr>
              <w:t>大写：</w:t>
            </w:r>
          </w:p>
          <w:p w14:paraId="32497571">
            <w:pPr>
              <w:spacing w:line="360" w:lineRule="auto"/>
              <w:ind w:firstLine="480"/>
              <w:rPr>
                <w:highlight w:val="none"/>
              </w:rPr>
            </w:pPr>
            <w:r>
              <w:rPr>
                <w:rFonts w:eastAsia="宋体"/>
                <w:kern w:val="0"/>
                <w:sz w:val="24"/>
                <w:highlight w:val="none"/>
              </w:rPr>
              <w:t>小写：</w:t>
            </w:r>
          </w:p>
        </w:tc>
      </w:tr>
    </w:tbl>
    <w:p w14:paraId="6E3CEF00">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p>
    <w:p w14:paraId="11B45990">
      <w:pPr>
        <w:pStyle w:val="34"/>
        <w:keepNext w:val="0"/>
        <w:keepLines w:val="0"/>
        <w:pageBreakBefore w:val="0"/>
        <w:widowControl w:val="0"/>
        <w:kinsoku/>
        <w:wordWrap/>
        <w:overflowPunct/>
        <w:topLinePunct w:val="0"/>
        <w:autoSpaceDE/>
        <w:autoSpaceDN/>
        <w:bidi w:val="0"/>
        <w:adjustRightInd/>
        <w:snapToGrid w:val="0"/>
        <w:spacing w:line="360" w:lineRule="auto"/>
        <w:ind w:firstLine="240" w:firstLineChars="100"/>
        <w:textAlignment w:val="auto"/>
        <w:rPr>
          <w:rFonts w:hint="eastAsia" w:ascii="宋体" w:hAnsi="宋体" w:eastAsia="宋体" w:cs="宋体"/>
          <w:kern w:val="2"/>
          <w:sz w:val="24"/>
          <w:szCs w:val="24"/>
          <w:highlight w:val="none"/>
        </w:rPr>
      </w:pPr>
    </w:p>
    <w:p w14:paraId="40541C83">
      <w:pPr>
        <w:spacing w:line="360" w:lineRule="auto"/>
        <w:jc w:val="both"/>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注：本项目投标总价仅用作排名，投标总价=序号1分项报价合价+序号2分项报价</w:t>
      </w:r>
    </w:p>
    <w:p w14:paraId="4D1BDC45">
      <w:pPr>
        <w:widowControl/>
        <w:spacing w:before="100" w:beforeAutospacing="1" w:after="100" w:afterAutospacing="1" w:line="360" w:lineRule="auto"/>
        <w:jc w:val="left"/>
        <w:rPr>
          <w:rFonts w:hint="eastAsia" w:ascii="宋体" w:hAnsi="宋体" w:eastAsia="宋体" w:cs="宋体"/>
          <w:bCs/>
          <w:i/>
          <w:iCs/>
          <w:color w:val="auto"/>
          <w:kern w:val="0"/>
          <w:highlight w:val="none"/>
        </w:rPr>
      </w:pPr>
      <w:r>
        <w:rPr>
          <w:rFonts w:hint="eastAsia" w:ascii="宋体" w:hAnsi="宋体" w:eastAsia="宋体" w:cs="宋体"/>
          <w:bCs/>
          <w:color w:val="auto"/>
          <w:kern w:val="0"/>
          <w:highlight w:val="none"/>
        </w:rPr>
        <w:t>如我单位中标，合同履约期间本项目联络人：</w:t>
      </w:r>
      <w:r>
        <w:rPr>
          <w:rFonts w:hint="eastAsia" w:ascii="宋体" w:hAnsi="宋体" w:eastAsia="宋体" w:cs="宋体"/>
          <w:bCs/>
          <w:color w:val="auto"/>
          <w:kern w:val="0"/>
          <w:highlight w:val="none"/>
          <w:u w:val="single"/>
        </w:rPr>
        <w:t xml:space="preserve">           </w:t>
      </w:r>
      <w:r>
        <w:rPr>
          <w:rFonts w:hint="eastAsia" w:ascii="宋体" w:hAnsi="宋体" w:eastAsia="宋体" w:cs="宋体"/>
          <w:bCs/>
          <w:color w:val="auto"/>
          <w:kern w:val="0"/>
          <w:highlight w:val="none"/>
        </w:rPr>
        <w:t>， 身份证号码：</w:t>
      </w:r>
      <w:r>
        <w:rPr>
          <w:rFonts w:hint="eastAsia" w:ascii="宋体" w:hAnsi="宋体" w:eastAsia="宋体" w:cs="宋体"/>
          <w:bCs/>
          <w:color w:val="auto"/>
          <w:kern w:val="0"/>
          <w:highlight w:val="none"/>
          <w:u w:val="single"/>
        </w:rPr>
        <w:t xml:space="preserve">                           </w:t>
      </w:r>
      <w:r>
        <w:rPr>
          <w:rFonts w:hint="eastAsia" w:ascii="宋体" w:hAnsi="宋体" w:eastAsia="宋体" w:cs="宋体"/>
          <w:bCs/>
          <w:color w:val="auto"/>
          <w:kern w:val="0"/>
          <w:highlight w:val="none"/>
        </w:rPr>
        <w:t xml:space="preserve">联系方式：  </w:t>
      </w:r>
      <w:r>
        <w:rPr>
          <w:rFonts w:hint="eastAsia" w:ascii="宋体" w:hAnsi="宋体" w:eastAsia="宋体" w:cs="宋体"/>
          <w:bCs/>
          <w:color w:val="auto"/>
          <w:kern w:val="0"/>
          <w:highlight w:val="none"/>
          <w:u w:val="single"/>
        </w:rPr>
        <w:t xml:space="preserve">              </w:t>
      </w:r>
    </w:p>
    <w:p w14:paraId="520687F6">
      <w:pPr>
        <w:widowControl/>
        <w:spacing w:before="100" w:beforeAutospacing="1" w:after="100" w:afterAutospacing="1" w:line="240" w:lineRule="atLeast"/>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投标人（盖法人章）：</w:t>
      </w:r>
      <w:r>
        <w:rPr>
          <w:rFonts w:hint="eastAsia" w:ascii="宋体" w:hAnsi="宋体" w:eastAsia="宋体" w:cs="宋体"/>
          <w:color w:val="auto"/>
          <w:kern w:val="0"/>
          <w:highlight w:val="none"/>
          <w:u w:val="single"/>
        </w:rPr>
        <w:t xml:space="preserve">               </w:t>
      </w:r>
    </w:p>
    <w:p w14:paraId="78FE200E">
      <w:pPr>
        <w:widowControl/>
        <w:spacing w:before="100" w:beforeAutospacing="1" w:after="100" w:afterAutospacing="1" w:line="240" w:lineRule="atLeast"/>
        <w:jc w:val="left"/>
        <w:rPr>
          <w:rFonts w:hint="eastAsia" w:ascii="宋体" w:hAnsi="宋体" w:eastAsia="宋体" w:cs="宋体"/>
          <w:color w:val="auto"/>
          <w:kern w:val="0"/>
          <w:highlight w:val="none"/>
          <w:u w:val="single"/>
        </w:rPr>
      </w:pPr>
      <w:r>
        <w:rPr>
          <w:rFonts w:hint="eastAsia" w:ascii="宋体" w:hAnsi="宋体" w:eastAsia="宋体" w:cs="宋体"/>
          <w:color w:val="auto"/>
          <w:kern w:val="0"/>
          <w:highlight w:val="none"/>
        </w:rPr>
        <w:t>法定代表人（签字或盖章）：</w:t>
      </w:r>
      <w:r>
        <w:rPr>
          <w:rFonts w:hint="eastAsia" w:ascii="宋体" w:hAnsi="宋体" w:eastAsia="宋体" w:cs="宋体"/>
          <w:color w:val="auto"/>
          <w:kern w:val="0"/>
          <w:highlight w:val="none"/>
          <w:u w:val="single"/>
        </w:rPr>
        <w:t xml:space="preserve">         </w:t>
      </w:r>
    </w:p>
    <w:p w14:paraId="23D7E03D">
      <w:pPr>
        <w:widowControl/>
        <w:spacing w:before="100" w:beforeAutospacing="1" w:after="100" w:afterAutospacing="1" w:line="240" w:lineRule="atLeast"/>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日 期：</w:t>
      </w:r>
      <w:r>
        <w:rPr>
          <w:rFonts w:hint="eastAsia" w:ascii="宋体" w:hAnsi="宋体" w:eastAsia="宋体" w:cs="宋体"/>
          <w:color w:val="auto"/>
          <w:kern w:val="0"/>
          <w:highlight w:val="none"/>
          <w:u w:val="single"/>
        </w:rPr>
        <w:t xml:space="preserve">               </w:t>
      </w:r>
    </w:p>
    <w:p w14:paraId="16493736">
      <w:pPr>
        <w:tabs>
          <w:tab w:val="left" w:pos="0"/>
        </w:tabs>
        <w:adjustRightInd w:val="0"/>
        <w:snapToGrid w:val="0"/>
        <w:spacing w:line="360" w:lineRule="auto"/>
        <w:ind w:left="420" w:leftChars="200" w:firstLine="643"/>
        <w:jc w:val="center"/>
        <w:rPr>
          <w:rFonts w:hint="eastAsia" w:ascii="宋体" w:hAnsi="宋体" w:cs="宋体"/>
          <w:b/>
          <w:bCs/>
          <w:color w:val="auto"/>
          <w:kern w:val="0"/>
          <w:sz w:val="32"/>
          <w:szCs w:val="32"/>
          <w:highlight w:val="none"/>
          <w:lang w:bidi="ar"/>
        </w:rPr>
      </w:pPr>
      <w:r>
        <w:rPr>
          <w:rFonts w:hint="eastAsia" w:ascii="宋体" w:hAnsi="宋体" w:cs="宋体"/>
          <w:b/>
          <w:bCs/>
          <w:color w:val="auto"/>
          <w:kern w:val="0"/>
          <w:sz w:val="32"/>
          <w:szCs w:val="32"/>
          <w:highlight w:val="none"/>
          <w:lang w:bidi="ar"/>
        </w:rPr>
        <w:br w:type="page"/>
      </w:r>
    </w:p>
    <w:p w14:paraId="00B585E6">
      <w:pPr>
        <w:tabs>
          <w:tab w:val="left" w:pos="0"/>
        </w:tabs>
        <w:adjustRightInd w:val="0"/>
        <w:snapToGrid w:val="0"/>
        <w:spacing w:line="360" w:lineRule="auto"/>
        <w:ind w:left="0" w:leftChars="0" w:firstLine="0"/>
        <w:jc w:val="both"/>
        <w:rPr>
          <w:rFonts w:hint="eastAsia" w:ascii="宋体" w:hAnsi="宋体" w:eastAsia="宋体" w:cs="宋体"/>
          <w:b/>
          <w:color w:val="auto"/>
          <w:kern w:val="2"/>
          <w:sz w:val="30"/>
          <w:szCs w:val="30"/>
          <w:highlight w:val="none"/>
          <w:lang w:val="en-US" w:eastAsia="zh-CN" w:bidi="ar-SA"/>
        </w:rPr>
      </w:pPr>
      <w:r>
        <w:rPr>
          <w:rFonts w:hint="eastAsia" w:ascii="宋体" w:hAnsi="宋体" w:eastAsia="宋体" w:cs="宋体"/>
          <w:b/>
          <w:color w:val="auto"/>
          <w:kern w:val="2"/>
          <w:sz w:val="30"/>
          <w:szCs w:val="30"/>
          <w:highlight w:val="none"/>
          <w:lang w:val="en-US" w:eastAsia="zh-CN" w:bidi="ar-SA"/>
        </w:rPr>
        <w:t xml:space="preserve">附件2 </w:t>
      </w:r>
    </w:p>
    <w:p w14:paraId="62D67AFA">
      <w:pPr>
        <w:tabs>
          <w:tab w:val="left" w:pos="0"/>
        </w:tabs>
        <w:adjustRightInd w:val="0"/>
        <w:snapToGrid w:val="0"/>
        <w:spacing w:line="360" w:lineRule="auto"/>
        <w:ind w:left="0" w:leftChars="0" w:firstLine="0"/>
        <w:jc w:val="center"/>
        <w:rPr>
          <w:rFonts w:ascii="宋体" w:hAnsi="宋体" w:eastAsia="宋体" w:cs="仿宋_GB2312"/>
          <w:b/>
          <w:bCs/>
          <w:sz w:val="32"/>
          <w:szCs w:val="32"/>
          <w:highlight w:val="none"/>
        </w:rPr>
      </w:pPr>
      <w:r>
        <w:rPr>
          <w:rFonts w:hint="eastAsia" w:ascii="宋体" w:hAnsi="宋体" w:cs="宋体"/>
          <w:b/>
          <w:bCs/>
          <w:color w:val="auto"/>
          <w:kern w:val="0"/>
          <w:sz w:val="32"/>
          <w:szCs w:val="32"/>
          <w:highlight w:val="none"/>
          <w:lang w:val="en-US" w:eastAsia="zh-CN" w:bidi="ar"/>
        </w:rPr>
        <w:t>2.</w:t>
      </w:r>
      <w:r>
        <w:rPr>
          <w:rFonts w:ascii="宋体" w:hAnsi="宋体" w:eastAsia="宋体" w:cs="仿宋_GB2312"/>
          <w:b/>
          <w:bCs/>
          <w:sz w:val="32"/>
          <w:szCs w:val="32"/>
          <w:highlight w:val="none"/>
        </w:rPr>
        <w:t>分项报价表</w:t>
      </w:r>
    </w:p>
    <w:p w14:paraId="6420D1D8">
      <w:pPr>
        <w:widowControl/>
        <w:adjustRightInd w:val="0"/>
        <w:snapToGrid w:val="0"/>
        <w:spacing w:after="200" w:line="480" w:lineRule="exact"/>
        <w:ind w:firstLine="480"/>
        <w:rPr>
          <w:rFonts w:ascii="宋体" w:hAnsi="宋体" w:eastAsia="宋体" w:cs="仿宋"/>
          <w:kern w:val="0"/>
          <w:sz w:val="24"/>
          <w:highlight w:val="none"/>
        </w:rPr>
      </w:pPr>
      <w:r>
        <w:rPr>
          <w:rFonts w:hint="eastAsia" w:ascii="宋体" w:hAnsi="宋体" w:eastAsia="宋体" w:cs="仿宋"/>
          <w:kern w:val="0"/>
          <w:sz w:val="24"/>
          <w:highlight w:val="none"/>
        </w:rPr>
        <w:t>项目名称：</w:t>
      </w:r>
    </w:p>
    <w:p w14:paraId="40E4407F">
      <w:pPr>
        <w:widowControl/>
        <w:adjustRightInd w:val="0"/>
        <w:snapToGrid w:val="0"/>
        <w:spacing w:after="200" w:line="480" w:lineRule="exact"/>
        <w:ind w:firstLine="480"/>
        <w:rPr>
          <w:rFonts w:ascii="宋体" w:hAnsi="宋体" w:eastAsia="宋体" w:cs="仿宋"/>
          <w:kern w:val="0"/>
          <w:sz w:val="24"/>
          <w:highlight w:val="none"/>
        </w:rPr>
      </w:pPr>
      <w:r>
        <w:rPr>
          <w:rFonts w:hint="eastAsia" w:ascii="宋体" w:hAnsi="宋体" w:eastAsia="宋体" w:cs="仿宋"/>
          <w:kern w:val="0"/>
          <w:sz w:val="24"/>
          <w:highlight w:val="none"/>
        </w:rPr>
        <w:t>项目编号：</w:t>
      </w:r>
    </w:p>
    <w:tbl>
      <w:tblPr>
        <w:tblStyle w:val="88"/>
        <w:tblpPr w:leftFromText="180" w:rightFromText="180" w:vertAnchor="text" w:horzAnchor="page" w:tblpX="1543" w:tblpY="161"/>
        <w:tblW w:w="9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4983"/>
        <w:gridCol w:w="1133"/>
        <w:gridCol w:w="1329"/>
        <w:gridCol w:w="1484"/>
      </w:tblGrid>
      <w:tr w14:paraId="00BC5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712" w:type="dxa"/>
            <w:vAlign w:val="center"/>
          </w:tcPr>
          <w:p w14:paraId="70EDB6AF">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序号</w:t>
            </w:r>
          </w:p>
        </w:tc>
        <w:tc>
          <w:tcPr>
            <w:tcW w:w="4983" w:type="dxa"/>
            <w:vAlign w:val="center"/>
          </w:tcPr>
          <w:p w14:paraId="0BC3DFCB">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采购内容</w:t>
            </w:r>
          </w:p>
        </w:tc>
        <w:tc>
          <w:tcPr>
            <w:tcW w:w="1133" w:type="dxa"/>
            <w:vAlign w:val="center"/>
          </w:tcPr>
          <w:p w14:paraId="11B0DDE1">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最高限价</w:t>
            </w:r>
          </w:p>
        </w:tc>
        <w:tc>
          <w:tcPr>
            <w:tcW w:w="1329" w:type="dxa"/>
            <w:vAlign w:val="center"/>
          </w:tcPr>
          <w:p w14:paraId="28599523">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投标报价</w:t>
            </w:r>
          </w:p>
        </w:tc>
        <w:tc>
          <w:tcPr>
            <w:tcW w:w="1484" w:type="dxa"/>
            <w:vAlign w:val="center"/>
          </w:tcPr>
          <w:p w14:paraId="21C37030">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合价（万元）</w:t>
            </w:r>
          </w:p>
        </w:tc>
      </w:tr>
      <w:tr w14:paraId="01118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1" w:hRule="atLeast"/>
        </w:trPr>
        <w:tc>
          <w:tcPr>
            <w:tcW w:w="712" w:type="dxa"/>
            <w:vAlign w:val="center"/>
          </w:tcPr>
          <w:p w14:paraId="24267996">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4983" w:type="dxa"/>
            <w:vAlign w:val="center"/>
          </w:tcPr>
          <w:p w14:paraId="6A1A6F0F">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对市政道路、雨水、泵站、桥梁及附属设施等设施中小修、抢修及城维专项维修设计（具体内容以招标人安排为准）。招标内容包括方案设计、施工图设计、咨询服务以及与设计工作有关的勘察、测量、物探及管线探测、前期调查和检测、后期现场服务等工作。</w:t>
            </w:r>
          </w:p>
          <w:p w14:paraId="083B4144">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2.对下一年度大中修项目开展前期研究工作。</w:t>
            </w:r>
          </w:p>
          <w:p w14:paraId="2C12FFCB">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预估规模平均每年实施设计工程项目按2180万计</w:t>
            </w:r>
          </w:p>
        </w:tc>
        <w:tc>
          <w:tcPr>
            <w:tcW w:w="1133" w:type="dxa"/>
            <w:vAlign w:val="center"/>
          </w:tcPr>
          <w:p w14:paraId="5CC1DC41">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设计费率3.21%</w:t>
            </w:r>
          </w:p>
        </w:tc>
        <w:tc>
          <w:tcPr>
            <w:tcW w:w="1329" w:type="dxa"/>
            <w:vAlign w:val="center"/>
          </w:tcPr>
          <w:p w14:paraId="538B4B38">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设计费率 ：</w:t>
            </w:r>
            <w:r>
              <w:rPr>
                <w:rFonts w:hint="eastAsia" w:ascii="宋体" w:hAnsi="宋体" w:eastAsia="宋体" w:cs="宋体"/>
                <w:color w:val="auto"/>
                <w:sz w:val="24"/>
                <w:szCs w:val="24"/>
                <w:highlight w:val="none"/>
                <w:u w:val="single"/>
                <w:lang w:val="en-US" w:eastAsia="zh-CN"/>
              </w:rPr>
              <w:t xml:space="preserve">  %  </w:t>
            </w:r>
          </w:p>
        </w:tc>
        <w:tc>
          <w:tcPr>
            <w:tcW w:w="1484" w:type="dxa"/>
            <w:vAlign w:val="center"/>
          </w:tcPr>
          <w:p w14:paraId="390BFE5A">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left"/>
              <w:textAlignment w:val="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万元</w:t>
            </w:r>
          </w:p>
          <w:p w14:paraId="6EA1486C">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left"/>
              <w:textAlignment w:val="auto"/>
              <w:rPr>
                <w:rFonts w:hint="eastAsia" w:ascii="宋体" w:hAnsi="宋体" w:eastAsia="宋体" w:cs="宋体"/>
                <w:color w:val="auto"/>
                <w:sz w:val="24"/>
                <w:szCs w:val="24"/>
                <w:highlight w:val="none"/>
                <w:lang w:val="en-US" w:eastAsia="zh-CN"/>
              </w:rPr>
            </w:pPr>
          </w:p>
          <w:p w14:paraId="141D1F1C">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（设计工程项目规模</w:t>
            </w:r>
            <w:r>
              <w:rPr>
                <w:rFonts w:hint="default" w:ascii="Arial" w:hAnsi="Arial" w:eastAsia="宋体" w:cs="Arial"/>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设计费率报价）</w:t>
            </w:r>
          </w:p>
        </w:tc>
      </w:tr>
      <w:tr w14:paraId="6FA85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712" w:type="dxa"/>
            <w:vAlign w:val="center"/>
          </w:tcPr>
          <w:p w14:paraId="35FC767F">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4983" w:type="dxa"/>
            <w:vAlign w:val="center"/>
          </w:tcPr>
          <w:p w14:paraId="46508C15">
            <w:pPr>
              <w:pStyle w:val="34"/>
              <w:keepNext w:val="0"/>
              <w:keepLines w:val="0"/>
              <w:pageBreakBefore w:val="0"/>
              <w:numPr>
                <w:ilvl w:val="0"/>
                <w:numId w:val="0"/>
              </w:numPr>
              <w:suppressLineNumbers w:val="0"/>
              <w:kinsoku/>
              <w:wordWrap/>
              <w:overflowPunct/>
              <w:topLinePunct w:val="0"/>
              <w:bidi w:val="0"/>
              <w:snapToGrid w:val="0"/>
              <w:spacing w:before="0" w:beforeAutospacing="0" w:after="0" w:afterAutospacing="0" w:line="240" w:lineRule="auto"/>
              <w:ind w:left="0"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编制《南通市市政设施管理处设施养护规程及图集》</w:t>
            </w:r>
          </w:p>
        </w:tc>
        <w:tc>
          <w:tcPr>
            <w:tcW w:w="1133" w:type="dxa"/>
            <w:vAlign w:val="center"/>
          </w:tcPr>
          <w:p w14:paraId="66CB55E7">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10万元</w:t>
            </w:r>
          </w:p>
        </w:tc>
        <w:tc>
          <w:tcPr>
            <w:tcW w:w="1329" w:type="dxa"/>
            <w:vAlign w:val="center"/>
          </w:tcPr>
          <w:p w14:paraId="29212E8E">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万元</w:t>
            </w:r>
          </w:p>
        </w:tc>
        <w:tc>
          <w:tcPr>
            <w:tcW w:w="1484" w:type="dxa"/>
            <w:vAlign w:val="center"/>
          </w:tcPr>
          <w:p w14:paraId="3CB440B0">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万元</w:t>
            </w:r>
          </w:p>
        </w:tc>
      </w:tr>
      <w:tr w14:paraId="772F6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8157" w:type="dxa"/>
            <w:gridSpan w:val="4"/>
            <w:vAlign w:val="center"/>
          </w:tcPr>
          <w:p w14:paraId="5B455504">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合计</w:t>
            </w:r>
          </w:p>
        </w:tc>
        <w:tc>
          <w:tcPr>
            <w:tcW w:w="1484" w:type="dxa"/>
            <w:vAlign w:val="center"/>
          </w:tcPr>
          <w:p w14:paraId="59CA86D2">
            <w:pPr>
              <w:keepNext w:val="0"/>
              <w:keepLines w:val="0"/>
              <w:pageBreakBefore w:val="0"/>
              <w:suppressLineNumbers w:val="0"/>
              <w:kinsoku/>
              <w:wordWrap/>
              <w:overflowPunct/>
              <w:topLinePunct w:val="0"/>
              <w:bidi w:val="0"/>
              <w:snapToGrid w:val="0"/>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p>
        </w:tc>
      </w:tr>
    </w:tbl>
    <w:p w14:paraId="52E28968">
      <w:pPr>
        <w:spacing w:line="360" w:lineRule="auto"/>
        <w:rPr>
          <w:rFonts w:hint="default" w:ascii="宋体" w:hAnsi="宋体" w:eastAsia="宋体" w:cs="宋体"/>
          <w:b/>
          <w:bCs/>
          <w:color w:val="auto"/>
          <w:kern w:val="0"/>
          <w:sz w:val="32"/>
          <w:szCs w:val="32"/>
          <w:highlight w:val="none"/>
          <w:lang w:val="en-US" w:eastAsia="zh-CN" w:bidi="ar"/>
        </w:rPr>
      </w:pPr>
    </w:p>
    <w:p w14:paraId="7DFD4122">
      <w:pPr>
        <w:spacing w:line="360" w:lineRule="auto"/>
        <w:rPr>
          <w:rFonts w:hint="default" w:ascii="宋体" w:hAnsi="宋体" w:eastAsia="宋体" w:cs="宋体"/>
          <w:b/>
          <w:bCs/>
          <w:color w:val="auto"/>
          <w:kern w:val="0"/>
          <w:sz w:val="32"/>
          <w:szCs w:val="32"/>
          <w:highlight w:val="none"/>
          <w:lang w:val="en-US" w:eastAsia="zh-CN" w:bidi="ar"/>
        </w:rPr>
      </w:pPr>
      <w:r>
        <w:rPr>
          <w:rFonts w:hint="eastAsia" w:ascii="Arial" w:hAnsi="Arial" w:eastAsia="宋体" w:cs="Arial"/>
          <w:b w:val="0"/>
          <w:bCs w:val="0"/>
          <w:color w:val="auto"/>
          <w:kern w:val="2"/>
          <w:sz w:val="24"/>
          <w:szCs w:val="24"/>
          <w:highlight w:val="none"/>
          <w:lang w:val="en-US" w:eastAsia="zh-CN" w:bidi="ar"/>
        </w:rPr>
        <w:t>注：报价超过分项报价最高限价视作无效报价。设计费率保留百分号前两位小数，序号1分项报价合价=2180万元</w:t>
      </w:r>
      <w:r>
        <w:rPr>
          <w:rFonts w:hint="default" w:ascii="Arial" w:hAnsi="Arial" w:eastAsia="宋体" w:cs="Arial"/>
          <w:color w:val="auto"/>
          <w:sz w:val="24"/>
          <w:szCs w:val="24"/>
          <w:highlight w:val="none"/>
          <w:lang w:val="en-US" w:eastAsia="zh-CN"/>
        </w:rPr>
        <w:t>×</w:t>
      </w:r>
      <w:r>
        <w:rPr>
          <w:rFonts w:hint="eastAsia" w:ascii="Arial" w:hAnsi="Arial" w:eastAsia="宋体" w:cs="Arial"/>
          <w:color w:val="auto"/>
          <w:sz w:val="24"/>
          <w:szCs w:val="24"/>
          <w:highlight w:val="none"/>
          <w:lang w:val="en-US" w:eastAsia="zh-CN"/>
        </w:rPr>
        <w:t>设计费率投标报价。</w:t>
      </w:r>
    </w:p>
    <w:p w14:paraId="47EDFD3F">
      <w:pPr>
        <w:spacing w:line="360" w:lineRule="auto"/>
        <w:rPr>
          <w:rFonts w:hint="eastAsia" w:ascii="宋体" w:hAnsi="宋体" w:cs="宋体"/>
          <w:b/>
          <w:bCs/>
          <w:color w:val="auto"/>
          <w:kern w:val="0"/>
          <w:sz w:val="32"/>
          <w:szCs w:val="32"/>
          <w:highlight w:val="none"/>
          <w:lang w:bidi="ar"/>
        </w:rPr>
      </w:pPr>
    </w:p>
    <w:p w14:paraId="589F0ECE">
      <w:pPr>
        <w:widowControl/>
        <w:adjustRightInd w:val="0"/>
        <w:spacing w:line="360" w:lineRule="auto"/>
        <w:ind w:firstLine="480"/>
        <w:rPr>
          <w:rFonts w:ascii="宋体" w:cs="仿宋"/>
          <w:kern w:val="0"/>
          <w:sz w:val="24"/>
          <w:highlight w:val="none"/>
        </w:rPr>
      </w:pPr>
      <w:r>
        <w:rPr>
          <w:rFonts w:hint="eastAsia" w:ascii="宋体" w:cs="仿宋"/>
          <w:kern w:val="0"/>
          <w:sz w:val="24"/>
          <w:highlight w:val="none"/>
        </w:rPr>
        <w:t>供应商（加盖公章）：</w:t>
      </w:r>
    </w:p>
    <w:p w14:paraId="542F949B">
      <w:pPr>
        <w:spacing w:line="360" w:lineRule="auto"/>
        <w:ind w:firstLine="480"/>
        <w:rPr>
          <w:rFonts w:ascii="宋体" w:cs="仿宋"/>
          <w:sz w:val="24"/>
          <w:highlight w:val="none"/>
        </w:rPr>
      </w:pPr>
    </w:p>
    <w:p w14:paraId="53F20B1B">
      <w:pPr>
        <w:spacing w:line="360" w:lineRule="auto"/>
        <w:ind w:firstLine="480"/>
        <w:rPr>
          <w:rFonts w:ascii="宋体" w:cs="仿宋"/>
          <w:sz w:val="24"/>
          <w:highlight w:val="none"/>
        </w:rPr>
      </w:pPr>
      <w:r>
        <w:rPr>
          <w:rFonts w:hint="eastAsia" w:ascii="宋体" w:cs="仿宋"/>
          <w:sz w:val="24"/>
          <w:highlight w:val="none"/>
        </w:rPr>
        <w:t>法定代表人或授权代表（签字/盖章）：</w:t>
      </w:r>
    </w:p>
    <w:p w14:paraId="6FDEAE0B">
      <w:pPr>
        <w:spacing w:line="360" w:lineRule="auto"/>
        <w:ind w:firstLine="480"/>
        <w:rPr>
          <w:rFonts w:ascii="宋体" w:cs="仿宋"/>
          <w:sz w:val="24"/>
          <w:highlight w:val="none"/>
        </w:rPr>
      </w:pPr>
    </w:p>
    <w:p w14:paraId="57105F16">
      <w:pPr>
        <w:spacing w:line="360" w:lineRule="auto"/>
        <w:ind w:firstLine="480"/>
        <w:rPr>
          <w:rFonts w:ascii="宋体" w:cs="仿宋"/>
          <w:sz w:val="24"/>
          <w:highlight w:val="none"/>
        </w:rPr>
      </w:pPr>
      <w:r>
        <w:rPr>
          <w:rFonts w:hint="eastAsia" w:ascii="宋体" w:cs="仿宋"/>
          <w:sz w:val="24"/>
          <w:highlight w:val="none"/>
        </w:rPr>
        <w:t>日期：  年  月  日</w:t>
      </w:r>
    </w:p>
    <w:p w14:paraId="725629C2">
      <w:pPr>
        <w:spacing w:line="360" w:lineRule="auto"/>
        <w:rPr>
          <w:rFonts w:hint="eastAsia" w:ascii="宋体" w:hAnsi="宋体" w:cs="宋体"/>
          <w:b/>
          <w:bCs/>
          <w:color w:val="auto"/>
          <w:kern w:val="0"/>
          <w:sz w:val="32"/>
          <w:szCs w:val="32"/>
          <w:highlight w:val="none"/>
          <w:lang w:bidi="ar"/>
        </w:rPr>
        <w:sectPr>
          <w:footerReference r:id="rId9" w:type="first"/>
          <w:headerReference r:id="rId6" w:type="default"/>
          <w:footerReference r:id="rId7" w:type="default"/>
          <w:footerReference r:id="rId8" w:type="even"/>
          <w:pgSz w:w="11906" w:h="16838"/>
          <w:pgMar w:top="1440" w:right="1800" w:bottom="1440" w:left="1800" w:header="851" w:footer="992" w:gutter="0"/>
          <w:pgNumType w:fmt="decimal" w:start="1"/>
          <w:cols w:space="425" w:num="1"/>
          <w:titlePg/>
          <w:docGrid w:type="lines" w:linePitch="312" w:charSpace="0"/>
        </w:sectPr>
      </w:pPr>
    </w:p>
    <w:p w14:paraId="20EE82DE">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30"/>
          <w:szCs w:val="30"/>
          <w:highlight w:val="none"/>
          <w:lang w:val="en-US" w:eastAsia="zh-CN"/>
        </w:rPr>
        <w:t>附件3</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技术要求响应及偏离表</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09B69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6F1D9E4A">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063" w:type="dxa"/>
            <w:vAlign w:val="center"/>
          </w:tcPr>
          <w:p w14:paraId="7D5D9034">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p>
        </w:tc>
        <w:tc>
          <w:tcPr>
            <w:tcW w:w="3191" w:type="dxa"/>
            <w:vAlign w:val="center"/>
          </w:tcPr>
          <w:p w14:paraId="4FC69374">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2128" w:type="dxa"/>
            <w:vAlign w:val="center"/>
          </w:tcPr>
          <w:p w14:paraId="0D32EF52">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r>
      <w:tr w14:paraId="0130F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14:paraId="53B6485E">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63" w:type="dxa"/>
            <w:vAlign w:val="top"/>
          </w:tcPr>
          <w:p w14:paraId="2D49AD93">
            <w:pPr>
              <w:spacing w:line="400" w:lineRule="exact"/>
              <w:jc w:val="center"/>
              <w:rPr>
                <w:rFonts w:hint="eastAsia" w:ascii="宋体" w:hAnsi="宋体" w:eastAsia="宋体" w:cs="宋体"/>
                <w:color w:val="auto"/>
                <w:sz w:val="24"/>
                <w:szCs w:val="24"/>
                <w:highlight w:val="none"/>
              </w:rPr>
            </w:pPr>
          </w:p>
        </w:tc>
        <w:tc>
          <w:tcPr>
            <w:tcW w:w="3191" w:type="dxa"/>
            <w:vAlign w:val="top"/>
          </w:tcPr>
          <w:p w14:paraId="2D3275F3">
            <w:pPr>
              <w:spacing w:line="400" w:lineRule="exact"/>
              <w:jc w:val="center"/>
              <w:rPr>
                <w:rFonts w:hint="eastAsia" w:ascii="宋体" w:hAnsi="宋体" w:eastAsia="宋体" w:cs="宋体"/>
                <w:color w:val="auto"/>
                <w:sz w:val="24"/>
                <w:szCs w:val="24"/>
                <w:highlight w:val="none"/>
              </w:rPr>
            </w:pPr>
          </w:p>
        </w:tc>
        <w:tc>
          <w:tcPr>
            <w:tcW w:w="2128" w:type="dxa"/>
            <w:vAlign w:val="top"/>
          </w:tcPr>
          <w:p w14:paraId="510E61D2">
            <w:pPr>
              <w:spacing w:line="400" w:lineRule="exact"/>
              <w:jc w:val="center"/>
              <w:rPr>
                <w:rFonts w:hint="eastAsia" w:ascii="宋体" w:hAnsi="宋体" w:eastAsia="宋体" w:cs="宋体"/>
                <w:color w:val="auto"/>
                <w:sz w:val="24"/>
                <w:szCs w:val="24"/>
                <w:highlight w:val="none"/>
              </w:rPr>
            </w:pPr>
          </w:p>
        </w:tc>
      </w:tr>
      <w:tr w14:paraId="1CDBB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14:paraId="0D0DF074">
            <w:pPr>
              <w:spacing w:line="400" w:lineRule="exact"/>
              <w:jc w:val="center"/>
              <w:rPr>
                <w:rFonts w:hint="eastAsia" w:ascii="宋体" w:hAnsi="宋体" w:eastAsia="宋体" w:cs="宋体"/>
                <w:color w:val="auto"/>
                <w:sz w:val="24"/>
                <w:szCs w:val="24"/>
                <w:highlight w:val="none"/>
              </w:rPr>
            </w:pPr>
          </w:p>
        </w:tc>
        <w:tc>
          <w:tcPr>
            <w:tcW w:w="3063" w:type="dxa"/>
            <w:vAlign w:val="top"/>
          </w:tcPr>
          <w:p w14:paraId="0B06D298">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191" w:type="dxa"/>
            <w:vAlign w:val="top"/>
          </w:tcPr>
          <w:p w14:paraId="38AB178E">
            <w:pPr>
              <w:spacing w:line="400" w:lineRule="exact"/>
              <w:jc w:val="center"/>
              <w:rPr>
                <w:rFonts w:hint="eastAsia" w:ascii="宋体" w:hAnsi="宋体" w:eastAsia="宋体" w:cs="宋体"/>
                <w:color w:val="auto"/>
                <w:sz w:val="24"/>
                <w:szCs w:val="24"/>
                <w:highlight w:val="none"/>
              </w:rPr>
            </w:pPr>
          </w:p>
        </w:tc>
        <w:tc>
          <w:tcPr>
            <w:tcW w:w="2128" w:type="dxa"/>
            <w:vAlign w:val="top"/>
          </w:tcPr>
          <w:p w14:paraId="07005E1A">
            <w:pPr>
              <w:spacing w:line="400" w:lineRule="exact"/>
              <w:jc w:val="center"/>
              <w:rPr>
                <w:rFonts w:hint="eastAsia" w:ascii="宋体" w:hAnsi="宋体" w:eastAsia="宋体" w:cs="宋体"/>
                <w:color w:val="auto"/>
                <w:sz w:val="24"/>
                <w:szCs w:val="24"/>
                <w:highlight w:val="none"/>
              </w:rPr>
            </w:pPr>
          </w:p>
        </w:tc>
      </w:tr>
    </w:tbl>
    <w:p w14:paraId="25FB6D32">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证明材料1，证明材料2，……</w:t>
      </w:r>
    </w:p>
    <w:p w14:paraId="667D4DF2">
      <w:pPr>
        <w:spacing w:line="400" w:lineRule="exact"/>
        <w:rPr>
          <w:rFonts w:hint="eastAsia" w:ascii="宋体" w:hAnsi="宋体" w:eastAsia="宋体" w:cs="宋体"/>
          <w:color w:val="auto"/>
          <w:sz w:val="24"/>
          <w:szCs w:val="24"/>
          <w:highlight w:val="none"/>
        </w:rPr>
      </w:pPr>
    </w:p>
    <w:p w14:paraId="4EC6ABC8">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5BA90BEA">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1.投标人需对技术要求（未加斜体下划线的非实质性要求）逐条做出明确响应。</w:t>
      </w:r>
    </w:p>
    <w:p w14:paraId="4DEAE115">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2.如果招标文件要求提供证明材料，投标人需将证明材料列于该表之下。</w:t>
      </w:r>
    </w:p>
    <w:p w14:paraId="28374598">
      <w:pPr>
        <w:spacing w:line="400" w:lineRule="exact"/>
        <w:rPr>
          <w:rFonts w:hint="eastAsia" w:ascii="宋体" w:hAnsi="宋体" w:eastAsia="宋体" w:cs="宋体"/>
          <w:color w:val="auto"/>
          <w:sz w:val="24"/>
          <w:szCs w:val="24"/>
          <w:highlight w:val="none"/>
        </w:rPr>
      </w:pPr>
    </w:p>
    <w:p w14:paraId="27874308">
      <w:pPr>
        <w:rPr>
          <w:rFonts w:hint="eastAsia" w:ascii="宋体" w:hAnsi="宋体" w:eastAsia="宋体" w:cs="宋体"/>
          <w:b/>
          <w:color w:val="auto"/>
          <w:sz w:val="24"/>
          <w:szCs w:val="24"/>
          <w:highlight w:val="none"/>
        </w:rPr>
      </w:pPr>
      <w:r>
        <w:rPr>
          <w:rFonts w:hint="eastAsia" w:ascii="宋体" w:hAnsi="宋体" w:eastAsia="宋体" w:cs="宋体"/>
          <w:b/>
          <w:color w:val="auto"/>
          <w:sz w:val="30"/>
          <w:szCs w:val="30"/>
          <w:highlight w:val="none"/>
          <w:lang w:val="en-US" w:eastAsia="zh-CN"/>
        </w:rPr>
        <w:t xml:space="preserve">附件4 </w:t>
      </w:r>
      <w:r>
        <w:rPr>
          <w:rFonts w:hint="eastAsia" w:ascii="宋体" w:hAnsi="宋体" w:eastAsia="宋体" w:cs="宋体"/>
          <w:b/>
          <w:color w:val="auto"/>
          <w:sz w:val="24"/>
          <w:szCs w:val="24"/>
          <w:highlight w:val="none"/>
        </w:rPr>
        <w:t>、商务要求响应及偏离表</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67D51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2A2B3262">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063" w:type="dxa"/>
            <w:vAlign w:val="center"/>
          </w:tcPr>
          <w:p w14:paraId="1D325057">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 </w:t>
            </w:r>
          </w:p>
        </w:tc>
        <w:tc>
          <w:tcPr>
            <w:tcW w:w="3191" w:type="dxa"/>
            <w:vAlign w:val="center"/>
          </w:tcPr>
          <w:p w14:paraId="0147B7E8">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2128" w:type="dxa"/>
            <w:vAlign w:val="center"/>
          </w:tcPr>
          <w:p w14:paraId="55B6A6CF">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r>
      <w:tr w14:paraId="7B0F2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14:paraId="7CE0D514">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63" w:type="dxa"/>
            <w:vAlign w:val="top"/>
          </w:tcPr>
          <w:p w14:paraId="13FF6C48">
            <w:pPr>
              <w:spacing w:line="400" w:lineRule="exact"/>
              <w:jc w:val="center"/>
              <w:rPr>
                <w:rFonts w:hint="eastAsia" w:ascii="宋体" w:hAnsi="宋体" w:eastAsia="宋体" w:cs="宋体"/>
                <w:color w:val="auto"/>
                <w:sz w:val="24"/>
                <w:szCs w:val="24"/>
                <w:highlight w:val="none"/>
              </w:rPr>
            </w:pPr>
          </w:p>
        </w:tc>
        <w:tc>
          <w:tcPr>
            <w:tcW w:w="3191" w:type="dxa"/>
            <w:vAlign w:val="top"/>
          </w:tcPr>
          <w:p w14:paraId="17FBBF9D">
            <w:pPr>
              <w:spacing w:line="400" w:lineRule="exact"/>
              <w:jc w:val="center"/>
              <w:rPr>
                <w:rFonts w:hint="eastAsia" w:ascii="宋体" w:hAnsi="宋体" w:eastAsia="宋体" w:cs="宋体"/>
                <w:color w:val="auto"/>
                <w:sz w:val="24"/>
                <w:szCs w:val="24"/>
                <w:highlight w:val="none"/>
              </w:rPr>
            </w:pPr>
          </w:p>
        </w:tc>
        <w:tc>
          <w:tcPr>
            <w:tcW w:w="2128" w:type="dxa"/>
            <w:vAlign w:val="top"/>
          </w:tcPr>
          <w:p w14:paraId="676F0BA0">
            <w:pPr>
              <w:spacing w:line="400" w:lineRule="exact"/>
              <w:jc w:val="center"/>
              <w:rPr>
                <w:rFonts w:hint="eastAsia" w:ascii="宋体" w:hAnsi="宋体" w:eastAsia="宋体" w:cs="宋体"/>
                <w:color w:val="auto"/>
                <w:sz w:val="24"/>
                <w:szCs w:val="24"/>
                <w:highlight w:val="none"/>
              </w:rPr>
            </w:pPr>
          </w:p>
        </w:tc>
      </w:tr>
      <w:tr w14:paraId="61723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14:paraId="407113CA">
            <w:pPr>
              <w:spacing w:line="400" w:lineRule="exact"/>
              <w:jc w:val="center"/>
              <w:rPr>
                <w:rFonts w:hint="eastAsia" w:ascii="宋体" w:hAnsi="宋体" w:eastAsia="宋体" w:cs="宋体"/>
                <w:color w:val="auto"/>
                <w:sz w:val="24"/>
                <w:szCs w:val="24"/>
                <w:highlight w:val="none"/>
              </w:rPr>
            </w:pPr>
          </w:p>
        </w:tc>
        <w:tc>
          <w:tcPr>
            <w:tcW w:w="3063" w:type="dxa"/>
            <w:vAlign w:val="top"/>
          </w:tcPr>
          <w:p w14:paraId="3C7C71B8">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191" w:type="dxa"/>
            <w:vAlign w:val="top"/>
          </w:tcPr>
          <w:p w14:paraId="156B0E32">
            <w:pPr>
              <w:spacing w:line="400" w:lineRule="exact"/>
              <w:jc w:val="center"/>
              <w:rPr>
                <w:rFonts w:hint="eastAsia" w:ascii="宋体" w:hAnsi="宋体" w:eastAsia="宋体" w:cs="宋体"/>
                <w:color w:val="auto"/>
                <w:sz w:val="24"/>
                <w:szCs w:val="24"/>
                <w:highlight w:val="none"/>
              </w:rPr>
            </w:pPr>
          </w:p>
        </w:tc>
        <w:tc>
          <w:tcPr>
            <w:tcW w:w="2128" w:type="dxa"/>
            <w:vAlign w:val="top"/>
          </w:tcPr>
          <w:p w14:paraId="71182EF4">
            <w:pPr>
              <w:spacing w:line="400" w:lineRule="exact"/>
              <w:jc w:val="center"/>
              <w:rPr>
                <w:rFonts w:hint="eastAsia" w:ascii="宋体" w:hAnsi="宋体" w:eastAsia="宋体" w:cs="宋体"/>
                <w:color w:val="auto"/>
                <w:sz w:val="24"/>
                <w:szCs w:val="24"/>
                <w:highlight w:val="none"/>
              </w:rPr>
            </w:pPr>
          </w:p>
        </w:tc>
      </w:tr>
    </w:tbl>
    <w:p w14:paraId="5B357A53">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证明材料1，证明材料2，……</w:t>
      </w:r>
    </w:p>
    <w:p w14:paraId="3C90A998">
      <w:pPr>
        <w:spacing w:line="400" w:lineRule="exact"/>
        <w:rPr>
          <w:rFonts w:hint="eastAsia" w:ascii="宋体" w:hAnsi="宋体" w:eastAsia="宋体" w:cs="宋体"/>
          <w:color w:val="auto"/>
          <w:sz w:val="24"/>
          <w:szCs w:val="24"/>
          <w:highlight w:val="none"/>
        </w:rPr>
      </w:pPr>
    </w:p>
    <w:p w14:paraId="54001A13">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7E745D96">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1.投标人需对商务要求（未加斜体下划线的非实质性要求）逐条做出明确响应。</w:t>
      </w:r>
    </w:p>
    <w:p w14:paraId="4FF178DA">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2.如果招标文件要求提供证明材料，投标人需将证明材料列于该表之下。</w:t>
      </w:r>
    </w:p>
    <w:p w14:paraId="14C4C2AE">
      <w:pPr>
        <w:pStyle w:val="86"/>
        <w:ind w:firstLine="0" w:firstLineChars="0"/>
        <w:rPr>
          <w:rFonts w:hint="eastAsia" w:ascii="宋体" w:hAnsi="宋体" w:eastAsia="宋体" w:cs="宋体"/>
          <w:b/>
          <w:bCs/>
          <w:color w:val="auto"/>
          <w:sz w:val="32"/>
          <w:szCs w:val="32"/>
          <w:highlight w:val="none"/>
        </w:rPr>
      </w:pPr>
    </w:p>
    <w:p w14:paraId="7BB849B1">
      <w:pPr>
        <w:snapToGrid w:val="0"/>
        <w:spacing w:line="360" w:lineRule="auto"/>
        <w:contextualSpacing/>
        <w:rPr>
          <w:rFonts w:ascii="宋体" w:hAnsi="宋体" w:cs="仿宋_GB2312"/>
          <w:color w:val="auto"/>
          <w:kern w:val="0"/>
          <w:sz w:val="32"/>
          <w:szCs w:val="32"/>
          <w:highlight w:val="none"/>
        </w:rPr>
      </w:pPr>
    </w:p>
    <w:p w14:paraId="47FB03A8">
      <w:pPr>
        <w:snapToGrid w:val="0"/>
        <w:spacing w:line="360" w:lineRule="auto"/>
        <w:contextualSpacing/>
        <w:rPr>
          <w:rFonts w:ascii="宋体" w:hAnsi="宋体" w:cs="仿宋_GB2312"/>
          <w:color w:val="auto"/>
          <w:kern w:val="0"/>
          <w:sz w:val="32"/>
          <w:szCs w:val="32"/>
          <w:highlight w:val="none"/>
        </w:rPr>
      </w:pPr>
    </w:p>
    <w:p w14:paraId="33DABD46">
      <w:pPr>
        <w:widowControl/>
        <w:numPr>
          <w:ilvl w:val="0"/>
          <w:numId w:val="0"/>
        </w:numPr>
        <w:spacing w:line="360" w:lineRule="auto"/>
        <w:jc w:val="left"/>
        <w:rPr>
          <w:rFonts w:hint="eastAsia" w:ascii="宋体" w:hAnsi="宋体" w:eastAsia="宋体" w:cs="仿宋_GB2312"/>
          <w:b/>
          <w:color w:val="auto"/>
          <w:sz w:val="28"/>
          <w:szCs w:val="28"/>
          <w:highlight w:val="none"/>
          <w:lang w:eastAsia="zh-CN" w:bidi="ar"/>
        </w:rPr>
        <w:sectPr>
          <w:pgSz w:w="11906" w:h="16838"/>
          <w:pgMar w:top="1440" w:right="1800" w:bottom="1440" w:left="1800" w:header="851" w:footer="992" w:gutter="0"/>
          <w:pgNumType w:fmt="decimal"/>
          <w:cols w:space="425" w:num="1"/>
          <w:titlePg/>
          <w:docGrid w:type="lines" w:linePitch="312" w:charSpace="0"/>
        </w:sectPr>
      </w:pPr>
    </w:p>
    <w:p w14:paraId="240DDFA1">
      <w:pPr>
        <w:spacing w:line="360" w:lineRule="auto"/>
        <w:jc w:val="both"/>
        <w:rPr>
          <w:rFonts w:ascii="宋体" w:hAnsi="宋体" w:cs="宋体"/>
          <w:b/>
          <w:color w:val="auto"/>
          <w:sz w:val="30"/>
          <w:szCs w:val="30"/>
          <w:highlight w:val="none"/>
        </w:rPr>
      </w:pPr>
      <w:r>
        <w:rPr>
          <w:rFonts w:hint="eastAsia" w:ascii="宋体" w:hAnsi="宋体" w:cs="宋体"/>
          <w:b/>
          <w:color w:val="auto"/>
          <w:sz w:val="30"/>
          <w:szCs w:val="30"/>
          <w:highlight w:val="none"/>
          <w:lang w:val="en-US" w:eastAsia="zh-CN"/>
        </w:rPr>
        <w:t>附件5：</w:t>
      </w:r>
      <w:r>
        <w:rPr>
          <w:rFonts w:hint="eastAsia" w:ascii="宋体" w:hAnsi="宋体" w:cs="宋体"/>
          <w:b/>
          <w:color w:val="auto"/>
          <w:sz w:val="30"/>
          <w:szCs w:val="30"/>
          <w:highlight w:val="none"/>
        </w:rPr>
        <w:t>供应商符合《</w:t>
      </w:r>
      <w:r>
        <w:rPr>
          <w:rFonts w:hint="eastAsia" w:ascii="宋体" w:hAnsi="宋体" w:cs="宋体"/>
          <w:b/>
          <w:color w:val="auto"/>
          <w:sz w:val="30"/>
          <w:szCs w:val="30"/>
          <w:highlight w:val="none"/>
          <w:lang w:eastAsia="zh-CN"/>
        </w:rPr>
        <w:t>中华人民共和国政府采购法</w:t>
      </w:r>
      <w:r>
        <w:rPr>
          <w:rFonts w:hint="eastAsia" w:ascii="宋体" w:hAnsi="宋体" w:cs="宋体"/>
          <w:b/>
          <w:color w:val="auto"/>
          <w:sz w:val="30"/>
          <w:szCs w:val="30"/>
          <w:highlight w:val="none"/>
        </w:rPr>
        <w:t>》第二十二条规定条件的声明函</w:t>
      </w:r>
    </w:p>
    <w:p w14:paraId="1C9983BF">
      <w:pPr>
        <w:spacing w:line="360" w:lineRule="auto"/>
        <w:rPr>
          <w:rFonts w:ascii="宋体" w:hAnsi="宋体"/>
          <w:b/>
          <w:bCs/>
          <w:color w:val="auto"/>
          <w:sz w:val="44"/>
          <w:szCs w:val="44"/>
          <w:highlight w:val="none"/>
        </w:rPr>
      </w:pPr>
    </w:p>
    <w:p w14:paraId="1CB5D320">
      <w:pPr>
        <w:spacing w:line="360" w:lineRule="auto"/>
        <w:ind w:firstLine="480"/>
        <w:rPr>
          <w:rFonts w:ascii="宋体" w:hAnsi="宋体" w:cs="仿宋_GB2312"/>
          <w:b/>
          <w:bCs/>
          <w:color w:val="auto"/>
          <w:sz w:val="24"/>
          <w:szCs w:val="22"/>
          <w:highlight w:val="none"/>
        </w:rPr>
      </w:pPr>
      <w:r>
        <w:rPr>
          <w:rFonts w:hint="eastAsia" w:ascii="宋体" w:hAnsi="宋体" w:cs="仿宋_GB2312"/>
          <w:bCs/>
          <w:color w:val="auto"/>
          <w:sz w:val="24"/>
          <w:szCs w:val="22"/>
          <w:highlight w:val="none"/>
        </w:rPr>
        <w:t>我单位参加</w:t>
      </w:r>
      <w:r>
        <w:rPr>
          <w:rFonts w:hint="eastAsia" w:ascii="宋体" w:hAnsi="宋体" w:cs="仿宋_GB2312"/>
          <w:bCs/>
          <w:color w:val="auto"/>
          <w:sz w:val="24"/>
          <w:highlight w:val="none"/>
          <w:u w:val="single"/>
        </w:rPr>
        <w:t>_________________</w:t>
      </w:r>
      <w:r>
        <w:rPr>
          <w:rFonts w:hint="eastAsia" w:ascii="宋体" w:hAnsi="宋体" w:cs="仿宋_GB2312"/>
          <w:bCs/>
          <w:color w:val="auto"/>
          <w:sz w:val="24"/>
          <w:highlight w:val="none"/>
        </w:rPr>
        <w:t>（项目名称），</w:t>
      </w:r>
      <w:r>
        <w:rPr>
          <w:rFonts w:hint="eastAsia" w:ascii="宋体" w:hAnsi="宋体" w:cs="仿宋_GB2312"/>
          <w:bCs/>
          <w:color w:val="auto"/>
          <w:sz w:val="24"/>
          <w:highlight w:val="none"/>
          <w:u w:val="single"/>
        </w:rPr>
        <w:t>_________________</w:t>
      </w:r>
      <w:r>
        <w:rPr>
          <w:rFonts w:hint="eastAsia" w:ascii="宋体" w:hAnsi="宋体" w:cs="仿宋_GB2312"/>
          <w:bCs/>
          <w:color w:val="auto"/>
          <w:sz w:val="24"/>
          <w:highlight w:val="none"/>
        </w:rPr>
        <w:t>（项目编号）</w:t>
      </w:r>
      <w:r>
        <w:rPr>
          <w:rFonts w:hint="eastAsia" w:ascii="宋体" w:hAnsi="宋体" w:cs="仿宋_GB2312"/>
          <w:bCs/>
          <w:color w:val="auto"/>
          <w:sz w:val="24"/>
          <w:highlight w:val="none"/>
          <w:lang w:eastAsia="zh-CN"/>
        </w:rPr>
        <w:t>公开招标</w:t>
      </w:r>
      <w:bookmarkStart w:id="239" w:name="_GoBack"/>
      <w:bookmarkEnd w:id="239"/>
      <w:r>
        <w:rPr>
          <w:rFonts w:hint="eastAsia" w:ascii="宋体" w:hAnsi="宋体" w:cs="仿宋_GB2312"/>
          <w:bCs/>
          <w:color w:val="auto"/>
          <w:sz w:val="24"/>
          <w:highlight w:val="none"/>
        </w:rPr>
        <w:t>活动。针对《中华人民共和国政府采购法》第二十二条规定做出如下声明：</w:t>
      </w:r>
    </w:p>
    <w:p w14:paraId="190B4E35">
      <w:pPr>
        <w:spacing w:line="360" w:lineRule="auto"/>
        <w:ind w:firstLine="480"/>
        <w:rPr>
          <w:rFonts w:ascii="宋体" w:hAnsi="宋体" w:cs="仿宋_GB2312"/>
          <w:color w:val="auto"/>
          <w:sz w:val="24"/>
          <w:szCs w:val="22"/>
          <w:highlight w:val="none"/>
        </w:rPr>
      </w:pPr>
      <w:r>
        <w:rPr>
          <w:rFonts w:hint="eastAsia" w:ascii="宋体" w:hAnsi="宋体" w:cs="仿宋_GB2312"/>
          <w:bCs/>
          <w:color w:val="auto"/>
          <w:sz w:val="24"/>
          <w:highlight w:val="none"/>
        </w:rPr>
        <w:t>1、我单位具有独立承担民事责任的能力；</w:t>
      </w:r>
    </w:p>
    <w:p w14:paraId="1FF4CEF9">
      <w:pPr>
        <w:spacing w:line="360" w:lineRule="auto"/>
        <w:ind w:firstLine="480"/>
        <w:rPr>
          <w:rFonts w:ascii="宋体" w:hAnsi="宋体" w:cs="仿宋_GB2312"/>
          <w:color w:val="auto"/>
          <w:sz w:val="24"/>
          <w:szCs w:val="22"/>
          <w:highlight w:val="none"/>
        </w:rPr>
      </w:pPr>
      <w:r>
        <w:rPr>
          <w:rFonts w:hint="eastAsia" w:ascii="宋体" w:hAnsi="宋体" w:cs="仿宋_GB2312"/>
          <w:color w:val="auto"/>
          <w:sz w:val="24"/>
          <w:szCs w:val="22"/>
          <w:highlight w:val="none"/>
        </w:rPr>
        <w:t>2、我单位具有良好的商业信誉和健全的财务会计制度；</w:t>
      </w:r>
    </w:p>
    <w:p w14:paraId="31FA97A0">
      <w:pPr>
        <w:spacing w:line="360" w:lineRule="auto"/>
        <w:ind w:firstLine="480"/>
        <w:rPr>
          <w:rFonts w:ascii="宋体" w:hAnsi="宋体" w:cs="仿宋_GB2312"/>
          <w:color w:val="auto"/>
          <w:sz w:val="24"/>
          <w:szCs w:val="22"/>
          <w:highlight w:val="none"/>
        </w:rPr>
      </w:pPr>
      <w:r>
        <w:rPr>
          <w:rFonts w:hint="eastAsia" w:ascii="宋体" w:hAnsi="宋体" w:cs="仿宋_GB2312"/>
          <w:color w:val="auto"/>
          <w:sz w:val="24"/>
          <w:szCs w:val="22"/>
          <w:highlight w:val="none"/>
        </w:rPr>
        <w:t>3、我单位具有履行合同所必需的设备和专业技术能力；</w:t>
      </w:r>
    </w:p>
    <w:p w14:paraId="3471217D">
      <w:pPr>
        <w:spacing w:line="360" w:lineRule="auto"/>
        <w:ind w:firstLine="480"/>
        <w:rPr>
          <w:rFonts w:ascii="宋体" w:hAnsi="宋体" w:cs="仿宋_GB2312"/>
          <w:color w:val="auto"/>
          <w:sz w:val="24"/>
          <w:szCs w:val="22"/>
          <w:highlight w:val="none"/>
        </w:rPr>
      </w:pPr>
      <w:r>
        <w:rPr>
          <w:rFonts w:hint="eastAsia" w:ascii="宋体" w:hAnsi="宋体" w:cs="仿宋_GB2312"/>
          <w:color w:val="auto"/>
          <w:sz w:val="24"/>
          <w:szCs w:val="22"/>
          <w:highlight w:val="none"/>
        </w:rPr>
        <w:t>4、我单位有依法缴纳税收和社会保障资金的良好记录；</w:t>
      </w:r>
    </w:p>
    <w:p w14:paraId="1D5434AA">
      <w:pPr>
        <w:spacing w:line="360" w:lineRule="auto"/>
        <w:ind w:firstLine="480"/>
        <w:rPr>
          <w:rFonts w:ascii="宋体" w:hAnsi="宋体" w:cs="仿宋_GB2312"/>
          <w:color w:val="auto"/>
          <w:sz w:val="24"/>
          <w:szCs w:val="22"/>
          <w:highlight w:val="none"/>
        </w:rPr>
      </w:pPr>
      <w:r>
        <w:rPr>
          <w:rFonts w:hint="eastAsia" w:ascii="宋体" w:hAnsi="宋体" w:cs="仿宋_GB2312"/>
          <w:color w:val="auto"/>
          <w:sz w:val="24"/>
          <w:szCs w:val="22"/>
          <w:highlight w:val="none"/>
        </w:rPr>
        <w:t>5、我单位参加政府采购活动前三年内，在经营活动中没有重大违法记录；（5.1供应商在参加政府采购活动前三年内因违法经营被禁止在一定期限内参加政府采购活动，期限届满的，可以参加政府采购活动。5.2《中华人民共和国政府采购法实施条例》第十九条第一款规定的“较大数额罚款”认定为200万元以上的罚款，法律、行政法规以及国务院有关部门明确规定相关领域“较大数额罚款”标准高于200万元的，从其规定。）</w:t>
      </w:r>
    </w:p>
    <w:p w14:paraId="4EED9814">
      <w:pPr>
        <w:spacing w:line="360" w:lineRule="auto"/>
        <w:ind w:firstLine="480"/>
        <w:rPr>
          <w:rFonts w:ascii="宋体" w:hAnsi="宋体" w:cs="仿宋_GB2312"/>
          <w:color w:val="auto"/>
          <w:sz w:val="24"/>
          <w:szCs w:val="22"/>
          <w:highlight w:val="none"/>
        </w:rPr>
      </w:pPr>
      <w:r>
        <w:rPr>
          <w:rFonts w:hint="eastAsia" w:ascii="宋体" w:hAnsi="宋体" w:cs="仿宋_GB2312"/>
          <w:color w:val="auto"/>
          <w:sz w:val="24"/>
          <w:szCs w:val="22"/>
          <w:highlight w:val="none"/>
        </w:rPr>
        <w:t>6、我单位满足法律、行政法规规定的其他条件。</w:t>
      </w:r>
    </w:p>
    <w:p w14:paraId="6FE7A105">
      <w:pPr>
        <w:spacing w:line="360" w:lineRule="auto"/>
        <w:ind w:firstLine="480"/>
        <w:rPr>
          <w:rFonts w:ascii="宋体" w:hAnsi="宋体" w:cs="仿宋_GB2312"/>
          <w:color w:val="auto"/>
          <w:sz w:val="24"/>
          <w:szCs w:val="22"/>
          <w:highlight w:val="none"/>
        </w:rPr>
      </w:pPr>
    </w:p>
    <w:p w14:paraId="7D9A5336">
      <w:pPr>
        <w:spacing w:line="360" w:lineRule="auto"/>
        <w:ind w:firstLine="480"/>
        <w:rPr>
          <w:rFonts w:ascii="宋体" w:hAnsi="宋体" w:cs="仿宋_GB2312"/>
          <w:color w:val="auto"/>
          <w:sz w:val="24"/>
          <w:szCs w:val="22"/>
          <w:highlight w:val="none"/>
        </w:rPr>
      </w:pPr>
    </w:p>
    <w:p w14:paraId="618586FC">
      <w:pPr>
        <w:spacing w:line="360" w:lineRule="auto"/>
        <w:ind w:firstLine="480"/>
        <w:rPr>
          <w:rFonts w:ascii="宋体" w:hAnsi="宋体" w:cs="仿宋_GB2312"/>
          <w:bCs/>
          <w:color w:val="auto"/>
          <w:sz w:val="24"/>
          <w:highlight w:val="none"/>
        </w:rPr>
      </w:pPr>
    </w:p>
    <w:p w14:paraId="574254E2">
      <w:pPr>
        <w:spacing w:line="360" w:lineRule="auto"/>
        <w:ind w:firstLine="480"/>
        <w:jc w:val="center"/>
        <w:rPr>
          <w:rFonts w:ascii="宋体" w:hAnsi="宋体" w:cs="仿宋_GB2312"/>
          <w:bCs/>
          <w:color w:val="auto"/>
          <w:sz w:val="24"/>
          <w:highlight w:val="none"/>
        </w:rPr>
      </w:pPr>
      <w:r>
        <w:rPr>
          <w:rFonts w:hint="eastAsia" w:ascii="宋体" w:hAnsi="宋体" w:cs="仿宋_GB2312"/>
          <w:bCs/>
          <w:color w:val="auto"/>
          <w:sz w:val="24"/>
          <w:highlight w:val="none"/>
        </w:rPr>
        <w:t xml:space="preserve">                                承诺人名称（公章）：</w:t>
      </w:r>
    </w:p>
    <w:p w14:paraId="390FFC2F">
      <w:pPr>
        <w:spacing w:line="360" w:lineRule="auto"/>
        <w:ind w:firstLine="480"/>
        <w:jc w:val="right"/>
        <w:rPr>
          <w:rFonts w:ascii="宋体" w:hAnsi="宋体" w:cs="仿宋_GB2312"/>
          <w:bCs/>
          <w:color w:val="auto"/>
          <w:sz w:val="24"/>
          <w:highlight w:val="none"/>
        </w:rPr>
      </w:pPr>
    </w:p>
    <w:p w14:paraId="7E2AE5AE">
      <w:pPr>
        <w:spacing w:line="360" w:lineRule="auto"/>
        <w:ind w:firstLine="480"/>
        <w:jc w:val="right"/>
        <w:rPr>
          <w:rFonts w:ascii="宋体" w:hAnsi="宋体" w:cs="仿宋_GB2312"/>
          <w:bCs/>
          <w:color w:val="auto"/>
          <w:sz w:val="24"/>
          <w:highlight w:val="none"/>
        </w:rPr>
      </w:pPr>
      <w:r>
        <w:rPr>
          <w:rFonts w:hint="eastAsia" w:ascii="宋体" w:hAnsi="宋体" w:cs="仿宋_GB2312"/>
          <w:bCs/>
          <w:color w:val="auto"/>
          <w:sz w:val="24"/>
          <w:highlight w:val="none"/>
        </w:rPr>
        <w:t>日期：年 月 日</w:t>
      </w:r>
    </w:p>
    <w:p w14:paraId="4FA97F6D">
      <w:pPr>
        <w:spacing w:line="360" w:lineRule="auto"/>
        <w:rPr>
          <w:rFonts w:hint="eastAsia" w:ascii="宋体" w:hAnsi="宋体" w:eastAsia="宋体"/>
          <w:color w:val="auto"/>
          <w:sz w:val="32"/>
          <w:szCs w:val="32"/>
          <w:highlight w:val="none"/>
          <w:lang w:val="zh-CN" w:eastAsia="zh-CN"/>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附件</w:t>
      </w:r>
      <w:r>
        <w:rPr>
          <w:rFonts w:hint="eastAsia" w:ascii="宋体" w:hAnsi="宋体" w:cs="宋体"/>
          <w:b/>
          <w:color w:val="auto"/>
          <w:sz w:val="30"/>
          <w:szCs w:val="30"/>
          <w:highlight w:val="none"/>
          <w:lang w:val="en-US" w:eastAsia="zh-CN"/>
        </w:rPr>
        <w:t>6</w:t>
      </w:r>
    </w:p>
    <w:p w14:paraId="59BC0E6A">
      <w:pPr>
        <w:spacing w:line="360" w:lineRule="auto"/>
        <w:jc w:val="center"/>
        <w:rPr>
          <w:rFonts w:ascii="宋体" w:hAnsi="宋体"/>
          <w:b/>
          <w:bCs/>
          <w:color w:val="auto"/>
          <w:sz w:val="32"/>
          <w:szCs w:val="32"/>
          <w:highlight w:val="none"/>
        </w:rPr>
      </w:pPr>
    </w:p>
    <w:p w14:paraId="4FEC7CE1">
      <w:pPr>
        <w:spacing w:line="360" w:lineRule="auto"/>
        <w:jc w:val="center"/>
        <w:rPr>
          <w:rFonts w:ascii="宋体" w:hAnsi="宋体" w:cs="仿宋_GB2312"/>
          <w:b/>
          <w:bCs/>
          <w:color w:val="auto"/>
          <w:sz w:val="32"/>
          <w:szCs w:val="32"/>
          <w:highlight w:val="none"/>
        </w:rPr>
      </w:pPr>
      <w:r>
        <w:rPr>
          <w:rFonts w:hint="eastAsia" w:ascii="宋体" w:hAnsi="宋体" w:cs="仿宋_GB2312"/>
          <w:b/>
          <w:bCs/>
          <w:color w:val="auto"/>
          <w:sz w:val="32"/>
          <w:szCs w:val="32"/>
          <w:highlight w:val="none"/>
        </w:rPr>
        <w:t>法定代表人身份证明</w:t>
      </w:r>
    </w:p>
    <w:p w14:paraId="0B07CA1A">
      <w:pPr>
        <w:spacing w:line="360" w:lineRule="auto"/>
        <w:rPr>
          <w:rFonts w:ascii="宋体" w:hAnsi="宋体" w:cs="仿宋_GB2312"/>
          <w:color w:val="auto"/>
          <w:sz w:val="24"/>
          <w:szCs w:val="22"/>
          <w:highlight w:val="none"/>
        </w:rPr>
      </w:pPr>
    </w:p>
    <w:p w14:paraId="45574B9C">
      <w:pPr>
        <w:widowControl/>
        <w:spacing w:before="380" w:after="380" w:line="360" w:lineRule="auto"/>
        <w:rPr>
          <w:rFonts w:ascii="Calibri" w:hAnsi="Calibri"/>
          <w:color w:val="auto"/>
          <w:sz w:val="24"/>
          <w:szCs w:val="22"/>
          <w:highlight w:val="none"/>
        </w:rPr>
      </w:pPr>
      <w:bookmarkStart w:id="236" w:name="_Hlk49178957"/>
      <w:r>
        <w:rPr>
          <w:rFonts w:hint="eastAsia" w:ascii="Calibri" w:hAnsi="Calibri" w:cs="宋体"/>
          <w:color w:val="auto"/>
          <w:sz w:val="24"/>
          <w:szCs w:val="22"/>
          <w:highlight w:val="none"/>
        </w:rPr>
        <w:t>南通市市政设施管理处：</w:t>
      </w:r>
      <w:bookmarkEnd w:id="236"/>
    </w:p>
    <w:p w14:paraId="38AF0E3E">
      <w:pPr>
        <w:widowControl/>
        <w:spacing w:line="360" w:lineRule="auto"/>
        <w:ind w:firstLine="480"/>
        <w:rPr>
          <w:rFonts w:ascii="Calibri" w:hAnsi="Calibri"/>
          <w:color w:val="auto"/>
          <w:sz w:val="24"/>
          <w:szCs w:val="22"/>
          <w:highlight w:val="none"/>
        </w:rPr>
      </w:pPr>
      <w:r>
        <w:rPr>
          <w:rFonts w:hint="eastAsia" w:ascii="Calibri" w:hAnsi="Calibri" w:cs="宋体"/>
          <w:color w:val="auto"/>
          <w:sz w:val="24"/>
          <w:szCs w:val="22"/>
          <w:highlight w:val="none"/>
        </w:rPr>
        <w:t>（先生／女士）现任我单位</w:t>
      </w:r>
      <w:r>
        <w:rPr>
          <w:rFonts w:hint="eastAsia" w:ascii="Calibri" w:hAnsi="Calibri" w:cs="宋体"/>
          <w:color w:val="auto"/>
          <w:sz w:val="24"/>
          <w:szCs w:val="22"/>
          <w:highlight w:val="none"/>
          <w:u w:val="single"/>
        </w:rPr>
        <w:t>　　　　　　　</w:t>
      </w:r>
      <w:r>
        <w:rPr>
          <w:rFonts w:hint="eastAsia" w:ascii="Calibri" w:hAnsi="Calibri" w:cs="宋体"/>
          <w:color w:val="auto"/>
          <w:sz w:val="24"/>
          <w:szCs w:val="22"/>
          <w:highlight w:val="none"/>
        </w:rPr>
        <w:t>职务，为法定代表人，特此证明。</w:t>
      </w:r>
    </w:p>
    <w:p w14:paraId="6745CAD0">
      <w:pPr>
        <w:widowControl/>
        <w:spacing w:line="360" w:lineRule="auto"/>
        <w:ind w:firstLine="480"/>
        <w:rPr>
          <w:rFonts w:ascii="Calibri" w:hAnsi="Calibri"/>
          <w:color w:val="auto"/>
          <w:sz w:val="24"/>
          <w:szCs w:val="22"/>
          <w:highlight w:val="none"/>
          <w:u w:val="single"/>
        </w:rPr>
      </w:pPr>
      <w:r>
        <w:rPr>
          <w:rFonts w:hint="eastAsia" w:ascii="Calibri" w:hAnsi="Calibri" w:cs="宋体"/>
          <w:color w:val="auto"/>
          <w:sz w:val="24"/>
          <w:szCs w:val="22"/>
          <w:highlight w:val="none"/>
        </w:rPr>
        <w:t>身份证号码：</w:t>
      </w:r>
    </w:p>
    <w:p w14:paraId="6B4CE34D">
      <w:pPr>
        <w:widowControl/>
        <w:spacing w:line="360" w:lineRule="auto"/>
        <w:ind w:firstLine="485"/>
        <w:jc w:val="right"/>
        <w:rPr>
          <w:rFonts w:ascii="Calibri" w:hAnsi="Calibri"/>
          <w:color w:val="auto"/>
          <w:sz w:val="24"/>
          <w:szCs w:val="22"/>
          <w:highlight w:val="none"/>
        </w:rPr>
      </w:pPr>
      <w:r>
        <w:rPr>
          <w:rFonts w:hint="eastAsia" w:ascii="Calibri" w:hAnsi="Calibri" w:cs="宋体"/>
          <w:color w:val="auto"/>
          <w:sz w:val="24"/>
          <w:szCs w:val="22"/>
          <w:highlight w:val="none"/>
        </w:rPr>
        <w:t>供应商（盖章）</w:t>
      </w:r>
    </w:p>
    <w:p w14:paraId="069A2649">
      <w:pPr>
        <w:widowControl/>
        <w:spacing w:line="360" w:lineRule="auto"/>
        <w:ind w:firstLine="485"/>
        <w:jc w:val="right"/>
        <w:rPr>
          <w:rFonts w:ascii="Calibri" w:hAnsi="Calibri"/>
          <w:color w:val="auto"/>
          <w:sz w:val="24"/>
          <w:szCs w:val="22"/>
          <w:highlight w:val="none"/>
        </w:rPr>
      </w:pPr>
      <w:r>
        <w:rPr>
          <w:rFonts w:hint="eastAsia" w:ascii="Calibri" w:hAnsi="Calibri" w:cs="宋体"/>
          <w:color w:val="auto"/>
          <w:sz w:val="24"/>
          <w:szCs w:val="22"/>
          <w:highlight w:val="none"/>
        </w:rPr>
        <w:t>年 月 日</w:t>
      </w:r>
    </w:p>
    <w:p w14:paraId="3C131590">
      <w:pPr>
        <w:widowControl/>
        <w:spacing w:line="360" w:lineRule="auto"/>
        <w:ind w:firstLine="485"/>
        <w:jc w:val="left"/>
        <w:rPr>
          <w:rFonts w:ascii="Calibri" w:hAnsi="Calibri"/>
          <w:color w:val="auto"/>
          <w:sz w:val="24"/>
          <w:szCs w:val="22"/>
          <w:highlight w:val="none"/>
        </w:rPr>
      </w:pPr>
    </w:p>
    <w:p w14:paraId="3ED11244">
      <w:pPr>
        <w:widowControl/>
        <w:spacing w:line="360" w:lineRule="auto"/>
        <w:ind w:firstLine="485"/>
        <w:jc w:val="left"/>
        <w:rPr>
          <w:rFonts w:ascii="Calibri" w:hAnsi="Calibri"/>
          <w:color w:val="auto"/>
          <w:sz w:val="24"/>
          <w:szCs w:val="22"/>
          <w:highlight w:val="none"/>
        </w:rPr>
      </w:pPr>
    </w:p>
    <w:p w14:paraId="5C02D21E">
      <w:pPr>
        <w:widowControl/>
        <w:spacing w:line="360" w:lineRule="auto"/>
        <w:ind w:firstLine="482"/>
        <w:jc w:val="center"/>
        <w:rPr>
          <w:rFonts w:ascii="Calibri" w:hAnsi="Calibri"/>
          <w:b/>
          <w:bCs/>
          <w:color w:val="auto"/>
          <w:sz w:val="24"/>
          <w:szCs w:val="22"/>
          <w:highlight w:val="none"/>
        </w:rPr>
      </w:pPr>
      <w:r>
        <w:rPr>
          <w:rFonts w:hint="eastAsia" w:ascii="宋体" w:hAnsi="宋体" w:cs="仿宋_GB2312"/>
          <w:b/>
          <w:color w:val="auto"/>
          <w:sz w:val="24"/>
          <w:szCs w:val="22"/>
          <w:highlight w:val="none"/>
        </w:rPr>
        <w:t>注：提供</w:t>
      </w:r>
      <w:r>
        <w:rPr>
          <w:rFonts w:hint="eastAsia" w:ascii="Calibri" w:hAnsi="Calibri" w:cs="宋体"/>
          <w:b/>
          <w:bCs/>
          <w:color w:val="auto"/>
          <w:sz w:val="24"/>
          <w:szCs w:val="22"/>
          <w:highlight w:val="none"/>
        </w:rPr>
        <w:t>法定代表人的身份证扫描件（正、反面）</w:t>
      </w:r>
    </w:p>
    <w:p w14:paraId="65671420">
      <w:pPr>
        <w:widowControl/>
        <w:spacing w:line="360" w:lineRule="auto"/>
        <w:ind w:firstLine="482"/>
        <w:jc w:val="center"/>
        <w:rPr>
          <w:rFonts w:ascii="Calibri" w:hAnsi="Calibri"/>
          <w:b/>
          <w:bCs/>
          <w:color w:val="auto"/>
          <w:sz w:val="24"/>
          <w:szCs w:val="22"/>
          <w:highlight w:val="none"/>
        </w:rPr>
      </w:pPr>
    </w:p>
    <w:p w14:paraId="1A7739AD">
      <w:pPr>
        <w:spacing w:line="360" w:lineRule="auto"/>
        <w:rPr>
          <w:rFonts w:ascii="宋体" w:hAnsi="宋体" w:cs="仿宋_GB2312"/>
          <w:color w:val="auto"/>
          <w:szCs w:val="22"/>
          <w:highlight w:val="none"/>
        </w:rPr>
      </w:pPr>
    </w:p>
    <w:p w14:paraId="3CC88089">
      <w:pPr>
        <w:spacing w:line="360" w:lineRule="auto"/>
        <w:ind w:firstLine="540"/>
        <w:contextualSpacing/>
        <w:rPr>
          <w:rFonts w:ascii="宋体" w:hAnsi="宋体" w:cs="仿宋_GB2312"/>
          <w:b/>
          <w:color w:val="auto"/>
          <w:sz w:val="28"/>
          <w:szCs w:val="28"/>
          <w:highlight w:val="none"/>
        </w:rPr>
      </w:pPr>
    </w:p>
    <w:p w14:paraId="4C70C353">
      <w:pPr>
        <w:spacing w:line="360" w:lineRule="auto"/>
        <w:ind w:firstLine="540"/>
        <w:contextualSpacing/>
        <w:rPr>
          <w:rFonts w:ascii="宋体" w:hAnsi="宋体" w:cs="仿宋_GB2312"/>
          <w:b/>
          <w:color w:val="auto"/>
          <w:sz w:val="28"/>
          <w:szCs w:val="28"/>
          <w:highlight w:val="none"/>
          <w:lang w:val="zh-CN"/>
        </w:rPr>
      </w:pPr>
    </w:p>
    <w:p w14:paraId="3EF37463">
      <w:pPr>
        <w:spacing w:line="360" w:lineRule="auto"/>
        <w:ind w:firstLine="540"/>
        <w:contextualSpacing/>
        <w:rPr>
          <w:rFonts w:ascii="宋体" w:hAnsi="宋体" w:cs="仿宋_GB2312"/>
          <w:b/>
          <w:color w:val="auto"/>
          <w:sz w:val="28"/>
          <w:szCs w:val="28"/>
          <w:highlight w:val="none"/>
          <w:lang w:val="zh-CN"/>
        </w:rPr>
      </w:pPr>
    </w:p>
    <w:p w14:paraId="2925BB3F">
      <w:pPr>
        <w:spacing w:line="360" w:lineRule="auto"/>
        <w:ind w:firstLine="540"/>
        <w:contextualSpacing/>
        <w:rPr>
          <w:rFonts w:ascii="宋体" w:hAnsi="宋体" w:cs="仿宋_GB2312"/>
          <w:b/>
          <w:color w:val="auto"/>
          <w:sz w:val="28"/>
          <w:szCs w:val="28"/>
          <w:highlight w:val="none"/>
          <w:lang w:val="zh-CN"/>
        </w:rPr>
      </w:pPr>
    </w:p>
    <w:p w14:paraId="76197DC6">
      <w:pPr>
        <w:spacing w:line="360" w:lineRule="auto"/>
        <w:ind w:firstLine="540"/>
        <w:contextualSpacing/>
        <w:rPr>
          <w:rFonts w:ascii="宋体" w:hAnsi="宋体" w:cs="仿宋_GB2312"/>
          <w:b/>
          <w:color w:val="auto"/>
          <w:sz w:val="28"/>
          <w:szCs w:val="28"/>
          <w:highlight w:val="none"/>
          <w:lang w:val="zh-CN"/>
        </w:rPr>
      </w:pPr>
    </w:p>
    <w:p w14:paraId="3A60148C">
      <w:pPr>
        <w:spacing w:line="360" w:lineRule="auto"/>
        <w:ind w:firstLine="540"/>
        <w:contextualSpacing/>
        <w:rPr>
          <w:rFonts w:ascii="宋体" w:hAnsi="宋体" w:cs="仿宋_GB2312"/>
          <w:b/>
          <w:color w:val="auto"/>
          <w:sz w:val="28"/>
          <w:szCs w:val="28"/>
          <w:highlight w:val="none"/>
          <w:lang w:val="zh-CN"/>
        </w:rPr>
      </w:pPr>
    </w:p>
    <w:p w14:paraId="25B24336">
      <w:pPr>
        <w:spacing w:line="360" w:lineRule="auto"/>
        <w:ind w:firstLine="540"/>
        <w:contextualSpacing/>
        <w:rPr>
          <w:rFonts w:ascii="宋体" w:hAnsi="宋体" w:cs="仿宋_GB2312"/>
          <w:b/>
          <w:color w:val="auto"/>
          <w:sz w:val="28"/>
          <w:szCs w:val="28"/>
          <w:highlight w:val="none"/>
          <w:lang w:val="zh-CN"/>
        </w:rPr>
      </w:pPr>
    </w:p>
    <w:p w14:paraId="7C263F5B">
      <w:pPr>
        <w:spacing w:line="360" w:lineRule="auto"/>
        <w:ind w:firstLine="540"/>
        <w:contextualSpacing/>
        <w:rPr>
          <w:rFonts w:ascii="宋体" w:hAnsi="宋体" w:cs="仿宋_GB2312"/>
          <w:b/>
          <w:color w:val="auto"/>
          <w:sz w:val="28"/>
          <w:szCs w:val="28"/>
          <w:highlight w:val="none"/>
          <w:lang w:val="zh-CN"/>
        </w:rPr>
      </w:pPr>
    </w:p>
    <w:p w14:paraId="34A4284C">
      <w:pPr>
        <w:spacing w:line="360" w:lineRule="auto"/>
        <w:ind w:firstLine="540"/>
        <w:contextualSpacing/>
        <w:rPr>
          <w:rFonts w:ascii="宋体" w:hAnsi="宋体" w:cs="仿宋_GB2312"/>
          <w:b/>
          <w:color w:val="auto"/>
          <w:sz w:val="28"/>
          <w:szCs w:val="28"/>
          <w:highlight w:val="none"/>
          <w:lang w:val="zh-CN"/>
        </w:rPr>
      </w:pPr>
    </w:p>
    <w:p w14:paraId="112D281E">
      <w:pPr>
        <w:spacing w:line="360" w:lineRule="auto"/>
        <w:rPr>
          <w:rFonts w:hint="eastAsia" w:ascii="宋体" w:hAnsi="宋体" w:eastAsia="宋体" w:cs="宋体"/>
          <w:b/>
          <w:color w:val="auto"/>
          <w:sz w:val="30"/>
          <w:szCs w:val="30"/>
          <w:highlight w:val="none"/>
          <w:lang w:eastAsia="zh-CN"/>
        </w:rPr>
      </w:pPr>
      <w:r>
        <w:rPr>
          <w:rFonts w:ascii="宋体" w:hAnsi="宋体" w:cs="宋体"/>
          <w:b/>
          <w:color w:val="auto"/>
          <w:sz w:val="30"/>
          <w:szCs w:val="30"/>
          <w:highlight w:val="none"/>
        </w:rPr>
        <w:br w:type="page" w:clear="all"/>
      </w:r>
      <w:r>
        <w:rPr>
          <w:rFonts w:hint="eastAsia" w:ascii="宋体" w:hAnsi="宋体" w:cs="宋体"/>
          <w:b/>
          <w:color w:val="auto"/>
          <w:sz w:val="30"/>
          <w:szCs w:val="30"/>
          <w:highlight w:val="none"/>
        </w:rPr>
        <w:t>附件</w:t>
      </w:r>
      <w:r>
        <w:rPr>
          <w:rFonts w:hint="eastAsia" w:ascii="宋体" w:hAnsi="宋体" w:cs="宋体"/>
          <w:b/>
          <w:color w:val="auto"/>
          <w:sz w:val="30"/>
          <w:szCs w:val="30"/>
          <w:highlight w:val="none"/>
          <w:lang w:val="en-US" w:eastAsia="zh-CN"/>
        </w:rPr>
        <w:t>7</w:t>
      </w:r>
    </w:p>
    <w:p w14:paraId="50B3EB6B">
      <w:pPr>
        <w:spacing w:line="360" w:lineRule="auto"/>
        <w:jc w:val="center"/>
        <w:rPr>
          <w:rFonts w:ascii="宋体" w:hAnsi="宋体" w:cs="仿宋_GB2312"/>
          <w:color w:val="auto"/>
          <w:sz w:val="32"/>
          <w:szCs w:val="32"/>
          <w:highlight w:val="none"/>
        </w:rPr>
      </w:pPr>
    </w:p>
    <w:p w14:paraId="07A20248">
      <w:pPr>
        <w:spacing w:line="360" w:lineRule="auto"/>
        <w:jc w:val="center"/>
        <w:rPr>
          <w:rFonts w:ascii="宋体" w:hAnsi="宋体" w:cs="仿宋_GB2312"/>
          <w:b/>
          <w:bCs/>
          <w:color w:val="auto"/>
          <w:sz w:val="24"/>
          <w:szCs w:val="22"/>
          <w:highlight w:val="none"/>
        </w:rPr>
      </w:pPr>
      <w:r>
        <w:rPr>
          <w:rFonts w:hint="eastAsia" w:ascii="宋体" w:hAnsi="宋体" w:cs="仿宋_GB2312"/>
          <w:b/>
          <w:bCs/>
          <w:color w:val="auto"/>
          <w:sz w:val="24"/>
          <w:szCs w:val="22"/>
          <w:highlight w:val="none"/>
        </w:rPr>
        <w:t>法定代表人授权委托书</w:t>
      </w:r>
    </w:p>
    <w:p w14:paraId="7FBE92E7">
      <w:pPr>
        <w:spacing w:line="360" w:lineRule="auto"/>
        <w:ind w:firstLine="480"/>
        <w:rPr>
          <w:rFonts w:ascii="宋体" w:hAnsi="宋体" w:cs="宋体"/>
          <w:color w:val="auto"/>
          <w:sz w:val="24"/>
          <w:szCs w:val="22"/>
          <w:highlight w:val="none"/>
        </w:rPr>
      </w:pPr>
    </w:p>
    <w:p w14:paraId="5D9096AF">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本人------（姓名）系————（授权单位名称）的法定代表人，现委托-------（姓名）（身份证号——————）为我方代理人，以我方名义全权处理与本次采购项目（编号：----------）有关的一切事务，其法律后果由我方承担。</w:t>
      </w:r>
    </w:p>
    <w:p w14:paraId="4D832FA0">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本授权书于---年---月---日起生效。代理人无转委托权。</w:t>
      </w:r>
    </w:p>
    <w:p w14:paraId="51BCCF19">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代理人(被授权人):------</w:t>
      </w:r>
    </w:p>
    <w:p w14:paraId="78475EBF">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授权单位名称（盖章）：-----</w:t>
      </w:r>
    </w:p>
    <w:p w14:paraId="218E2040">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授权单位法定代表人（签字或盖章）：-----</w:t>
      </w:r>
    </w:p>
    <w:p w14:paraId="43DF3FD5">
      <w:pPr>
        <w:spacing w:line="360" w:lineRule="auto"/>
        <w:ind w:firstLine="480"/>
        <w:jc w:val="right"/>
        <w:rPr>
          <w:rFonts w:ascii="宋体" w:hAnsi="宋体" w:cs="宋体"/>
          <w:color w:val="auto"/>
          <w:sz w:val="24"/>
          <w:szCs w:val="22"/>
          <w:highlight w:val="none"/>
        </w:rPr>
      </w:pPr>
    </w:p>
    <w:p w14:paraId="2492773E">
      <w:pPr>
        <w:spacing w:line="360" w:lineRule="auto"/>
        <w:ind w:firstLine="480"/>
        <w:jc w:val="right"/>
        <w:rPr>
          <w:rFonts w:ascii="宋体" w:hAnsi="宋体" w:cs="宋体"/>
          <w:color w:val="auto"/>
          <w:sz w:val="24"/>
          <w:szCs w:val="22"/>
          <w:highlight w:val="none"/>
        </w:rPr>
      </w:pPr>
      <w:r>
        <w:rPr>
          <w:rFonts w:hint="eastAsia" w:ascii="宋体" w:hAnsi="宋体" w:cs="宋体"/>
          <w:color w:val="auto"/>
          <w:sz w:val="24"/>
          <w:szCs w:val="22"/>
          <w:highlight w:val="none"/>
        </w:rPr>
        <w:t>XXXX年XX月XX日</w:t>
      </w:r>
    </w:p>
    <w:p w14:paraId="5533C172">
      <w:pPr>
        <w:spacing w:line="360" w:lineRule="auto"/>
        <w:ind w:firstLine="482"/>
        <w:contextualSpacing/>
        <w:rPr>
          <w:rFonts w:ascii="宋体" w:hAnsi="宋体" w:cs="宋体"/>
          <w:b/>
          <w:color w:val="auto"/>
          <w:sz w:val="24"/>
          <w:szCs w:val="22"/>
          <w:highlight w:val="none"/>
        </w:rPr>
      </w:pPr>
    </w:p>
    <w:p w14:paraId="1F0C32C9">
      <w:pPr>
        <w:widowControl/>
        <w:spacing w:after="200" w:line="360" w:lineRule="auto"/>
        <w:ind w:firstLine="487"/>
        <w:jc w:val="center"/>
        <w:rPr>
          <w:rFonts w:ascii="宋体" w:hAnsi="宋体" w:cs="宋体"/>
          <w:b/>
          <w:color w:val="auto"/>
          <w:sz w:val="24"/>
          <w:szCs w:val="22"/>
          <w:highlight w:val="none"/>
        </w:rPr>
      </w:pPr>
    </w:p>
    <w:p w14:paraId="257C9AA2">
      <w:pPr>
        <w:widowControl/>
        <w:spacing w:after="200" w:line="360" w:lineRule="auto"/>
        <w:ind w:firstLine="487"/>
        <w:jc w:val="center"/>
        <w:rPr>
          <w:rFonts w:ascii="宋体" w:hAnsi="宋体" w:cs="宋体"/>
          <w:b/>
          <w:bCs/>
          <w:color w:val="auto"/>
          <w:sz w:val="24"/>
          <w:szCs w:val="22"/>
          <w:highlight w:val="none"/>
        </w:rPr>
      </w:pPr>
      <w:r>
        <w:rPr>
          <w:rFonts w:hint="eastAsia" w:ascii="宋体" w:hAnsi="宋体" w:cs="宋体"/>
          <w:b/>
          <w:color w:val="auto"/>
          <w:sz w:val="24"/>
          <w:szCs w:val="22"/>
          <w:highlight w:val="none"/>
        </w:rPr>
        <w:t>注：提供</w:t>
      </w:r>
      <w:r>
        <w:rPr>
          <w:rFonts w:hint="eastAsia" w:ascii="宋体" w:hAnsi="宋体" w:cs="宋体"/>
          <w:b/>
          <w:bCs/>
          <w:color w:val="auto"/>
          <w:sz w:val="24"/>
          <w:szCs w:val="22"/>
          <w:highlight w:val="none"/>
        </w:rPr>
        <w:t>被委托授权人的身份证扫描件（正、反面）</w:t>
      </w:r>
    </w:p>
    <w:p w14:paraId="36057959">
      <w:pPr>
        <w:widowControl/>
        <w:spacing w:after="200" w:line="360" w:lineRule="auto"/>
        <w:ind w:firstLine="487"/>
        <w:jc w:val="center"/>
        <w:rPr>
          <w:rFonts w:ascii="宋体" w:hAnsi="宋体" w:cs="宋体"/>
          <w:b/>
          <w:bCs/>
          <w:color w:val="auto"/>
          <w:sz w:val="24"/>
          <w:szCs w:val="22"/>
          <w:highlight w:val="none"/>
        </w:rPr>
      </w:pPr>
    </w:p>
    <w:p w14:paraId="273B9BCD">
      <w:pPr>
        <w:widowControl/>
        <w:spacing w:after="200" w:line="360" w:lineRule="auto"/>
        <w:ind w:firstLine="487"/>
        <w:jc w:val="center"/>
        <w:rPr>
          <w:rFonts w:ascii="宋体" w:hAnsi="宋体" w:cs="宋体"/>
          <w:b/>
          <w:bCs/>
          <w:color w:val="auto"/>
          <w:sz w:val="24"/>
          <w:szCs w:val="22"/>
          <w:highlight w:val="none"/>
        </w:rPr>
      </w:pPr>
    </w:p>
    <w:p w14:paraId="650F4330">
      <w:pPr>
        <w:widowControl/>
        <w:spacing w:after="200" w:line="360" w:lineRule="auto"/>
        <w:ind w:firstLine="487"/>
        <w:jc w:val="center"/>
        <w:rPr>
          <w:rFonts w:ascii="宋体" w:hAnsi="宋体" w:cs="宋体"/>
          <w:b/>
          <w:bCs/>
          <w:color w:val="auto"/>
          <w:sz w:val="24"/>
          <w:szCs w:val="22"/>
          <w:highlight w:val="none"/>
        </w:rPr>
      </w:pPr>
    </w:p>
    <w:p w14:paraId="2D496DE8">
      <w:pPr>
        <w:widowControl/>
        <w:spacing w:after="200" w:line="360" w:lineRule="auto"/>
        <w:ind w:firstLine="487"/>
        <w:jc w:val="center"/>
        <w:rPr>
          <w:rFonts w:ascii="宋体" w:hAnsi="宋体" w:cs="宋体"/>
          <w:b/>
          <w:bCs/>
          <w:color w:val="auto"/>
          <w:sz w:val="24"/>
          <w:szCs w:val="22"/>
          <w:highlight w:val="none"/>
        </w:rPr>
      </w:pPr>
    </w:p>
    <w:p w14:paraId="4E01E75B">
      <w:pPr>
        <w:spacing w:line="460" w:lineRule="exact"/>
        <w:rPr>
          <w:rFonts w:ascii="宋体" w:hAnsi="宋体" w:cs="宋体"/>
          <w:color w:val="auto"/>
          <w:sz w:val="24"/>
          <w:szCs w:val="22"/>
          <w:highlight w:val="none"/>
        </w:rPr>
      </w:pPr>
      <w:r>
        <w:rPr>
          <w:rFonts w:hint="eastAsia" w:ascii="宋体" w:hAnsi="宋体" w:cs="宋体"/>
          <w:color w:val="auto"/>
          <w:sz w:val="24"/>
          <w:szCs w:val="22"/>
          <w:highlight w:val="none"/>
        </w:rPr>
        <w:t>附：被授权委托人应为投标响应供应商在职人员，递交授权委托书时须提供被授权委托人在该单位自202</w:t>
      </w:r>
      <w:r>
        <w:rPr>
          <w:rFonts w:hint="eastAsia" w:ascii="宋体" w:hAnsi="宋体" w:cs="宋体"/>
          <w:color w:val="auto"/>
          <w:sz w:val="24"/>
          <w:szCs w:val="22"/>
          <w:highlight w:val="none"/>
          <w:lang w:val="en-US" w:eastAsia="zh-CN"/>
        </w:rPr>
        <w:t>5</w:t>
      </w:r>
      <w:r>
        <w:rPr>
          <w:rFonts w:hint="eastAsia" w:ascii="宋体" w:hAnsi="宋体" w:cs="宋体"/>
          <w:color w:val="auto"/>
          <w:sz w:val="24"/>
          <w:szCs w:val="22"/>
          <w:highlight w:val="none"/>
        </w:rPr>
        <w:t>年</w:t>
      </w:r>
      <w:r>
        <w:rPr>
          <w:rFonts w:hint="eastAsia" w:ascii="宋体" w:hAnsi="宋体" w:cs="宋体"/>
          <w:color w:val="auto"/>
          <w:sz w:val="24"/>
          <w:szCs w:val="22"/>
          <w:highlight w:val="none"/>
          <w:lang w:val="en-US" w:eastAsia="zh-CN"/>
        </w:rPr>
        <w:t>08</w:t>
      </w:r>
      <w:r>
        <w:rPr>
          <w:rFonts w:hint="eastAsia" w:ascii="宋体" w:hAnsi="宋体" w:cs="宋体"/>
          <w:color w:val="auto"/>
          <w:sz w:val="24"/>
          <w:szCs w:val="22"/>
          <w:highlight w:val="none"/>
        </w:rPr>
        <w:t>月-202</w:t>
      </w:r>
      <w:r>
        <w:rPr>
          <w:rFonts w:hint="eastAsia" w:ascii="宋体" w:hAnsi="宋体" w:cs="宋体"/>
          <w:color w:val="auto"/>
          <w:sz w:val="24"/>
          <w:szCs w:val="22"/>
          <w:highlight w:val="none"/>
          <w:lang w:val="en-US" w:eastAsia="zh-CN"/>
        </w:rPr>
        <w:t>5</w:t>
      </w:r>
      <w:r>
        <w:rPr>
          <w:rFonts w:hint="eastAsia" w:ascii="宋体" w:hAnsi="宋体" w:cs="宋体"/>
          <w:color w:val="auto"/>
          <w:sz w:val="24"/>
          <w:szCs w:val="22"/>
          <w:highlight w:val="none"/>
        </w:rPr>
        <w:t>年</w:t>
      </w:r>
      <w:r>
        <w:rPr>
          <w:rFonts w:hint="eastAsia" w:ascii="宋体" w:hAnsi="宋体" w:cs="宋体"/>
          <w:color w:val="auto"/>
          <w:sz w:val="24"/>
          <w:szCs w:val="22"/>
          <w:highlight w:val="none"/>
          <w:lang w:val="en-US" w:eastAsia="zh-CN"/>
        </w:rPr>
        <w:t>10</w:t>
      </w:r>
      <w:r>
        <w:rPr>
          <w:rFonts w:hint="eastAsia" w:ascii="宋体" w:hAnsi="宋体" w:cs="宋体"/>
          <w:color w:val="auto"/>
          <w:sz w:val="24"/>
          <w:szCs w:val="22"/>
          <w:highlight w:val="none"/>
        </w:rPr>
        <w:t>月任意一个月社保证明，否则作无效处理。</w:t>
      </w:r>
    </w:p>
    <w:p w14:paraId="3FCCF6E6">
      <w:pPr>
        <w:spacing w:line="360" w:lineRule="auto"/>
        <w:rPr>
          <w:rFonts w:ascii="宋体" w:hAnsi="宋体" w:cs="仿宋_GB2312"/>
          <w:color w:val="auto"/>
          <w:sz w:val="32"/>
          <w:szCs w:val="32"/>
          <w:highlight w:val="none"/>
        </w:rPr>
      </w:pPr>
      <w:r>
        <w:rPr>
          <w:rFonts w:ascii="宋体" w:hAnsi="宋体" w:cs="仿宋_GB2312"/>
          <w:color w:val="auto"/>
          <w:sz w:val="32"/>
          <w:szCs w:val="32"/>
          <w:highlight w:val="none"/>
          <w:lang w:val="zh-CN"/>
        </w:rPr>
        <w:br w:type="page" w:clear="all"/>
      </w:r>
      <w:r>
        <w:rPr>
          <w:rFonts w:hint="eastAsia" w:ascii="宋体" w:hAnsi="宋体" w:cs="宋体"/>
          <w:b/>
          <w:color w:val="auto"/>
          <w:sz w:val="30"/>
          <w:szCs w:val="30"/>
          <w:highlight w:val="none"/>
        </w:rPr>
        <w:t>附件</w:t>
      </w:r>
      <w:r>
        <w:rPr>
          <w:rFonts w:hint="eastAsia" w:ascii="宋体" w:hAnsi="宋体" w:cs="宋体"/>
          <w:b/>
          <w:color w:val="auto"/>
          <w:sz w:val="30"/>
          <w:szCs w:val="30"/>
          <w:highlight w:val="none"/>
          <w:lang w:val="en-US" w:eastAsia="zh-CN"/>
        </w:rPr>
        <w:t>8</w:t>
      </w:r>
      <w:r>
        <w:rPr>
          <w:rFonts w:hint="eastAsia" w:ascii="宋体" w:hAnsi="宋体" w:cs="仿宋_GB2312"/>
          <w:color w:val="auto"/>
          <w:sz w:val="32"/>
          <w:szCs w:val="32"/>
          <w:highlight w:val="none"/>
        </w:rPr>
        <w:t xml:space="preserve">        </w:t>
      </w:r>
    </w:p>
    <w:p w14:paraId="3EBCDB9C">
      <w:pPr>
        <w:spacing w:line="360" w:lineRule="auto"/>
        <w:jc w:val="center"/>
        <w:rPr>
          <w:rFonts w:ascii="Calibri" w:hAnsi="Calibri"/>
          <w:b/>
          <w:bCs/>
          <w:color w:val="auto"/>
          <w:sz w:val="28"/>
          <w:szCs w:val="28"/>
          <w:highlight w:val="none"/>
        </w:rPr>
      </w:pPr>
      <w:r>
        <w:rPr>
          <w:rFonts w:hint="eastAsia" w:ascii="Calibri" w:hAnsi="Calibri" w:cs="宋体"/>
          <w:b/>
          <w:bCs/>
          <w:color w:val="auto"/>
          <w:sz w:val="28"/>
          <w:szCs w:val="28"/>
          <w:highlight w:val="none"/>
          <w:lang w:bidi="ar"/>
        </w:rPr>
        <w:t>无重大违法记录声明</w:t>
      </w:r>
    </w:p>
    <w:p w14:paraId="4723A1EC">
      <w:pPr>
        <w:spacing w:line="360" w:lineRule="auto"/>
        <w:jc w:val="left"/>
        <w:rPr>
          <w:rFonts w:ascii="Calibri" w:hAnsi="Calibri"/>
          <w:color w:val="auto"/>
          <w:sz w:val="24"/>
          <w:szCs w:val="22"/>
          <w:highlight w:val="none"/>
          <w:u w:val="single"/>
        </w:rPr>
      </w:pPr>
    </w:p>
    <w:p w14:paraId="2C5EF468">
      <w:pPr>
        <w:spacing w:line="360" w:lineRule="auto"/>
        <w:jc w:val="left"/>
        <w:rPr>
          <w:rFonts w:ascii="Calibri" w:hAnsi="Calibri"/>
          <w:b/>
          <w:bCs/>
          <w:color w:val="auto"/>
          <w:sz w:val="24"/>
          <w:szCs w:val="22"/>
          <w:highlight w:val="none"/>
        </w:rPr>
      </w:pPr>
      <w:r>
        <w:rPr>
          <w:rFonts w:hint="eastAsia" w:ascii="Calibri" w:hAnsi="Calibri" w:cs="宋体"/>
          <w:color w:val="auto"/>
          <w:sz w:val="24"/>
          <w:szCs w:val="22"/>
          <w:highlight w:val="none"/>
          <w:u w:val="single"/>
          <w:lang w:bidi="ar"/>
        </w:rPr>
        <w:t>南通市市政设施管理处</w:t>
      </w:r>
      <w:r>
        <w:rPr>
          <w:rFonts w:hint="eastAsia" w:ascii="Calibri" w:hAnsi="Calibri" w:cs="宋体"/>
          <w:color w:val="auto"/>
          <w:sz w:val="24"/>
          <w:szCs w:val="22"/>
          <w:highlight w:val="none"/>
          <w:lang w:bidi="ar"/>
        </w:rPr>
        <w:t>：</w:t>
      </w:r>
    </w:p>
    <w:p w14:paraId="38807FAA">
      <w:pPr>
        <w:spacing w:line="360" w:lineRule="auto"/>
        <w:ind w:firstLine="480"/>
        <w:jc w:val="left"/>
        <w:rPr>
          <w:rFonts w:ascii="Calibri" w:hAnsi="Calibri"/>
          <w:color w:val="auto"/>
          <w:sz w:val="24"/>
          <w:szCs w:val="22"/>
          <w:highlight w:val="none"/>
        </w:rPr>
      </w:pPr>
      <w:r>
        <w:rPr>
          <w:rFonts w:hint="eastAsia" w:ascii="Calibri" w:hAnsi="Calibri" w:cs="宋体"/>
          <w:color w:val="auto"/>
          <w:sz w:val="24"/>
          <w:szCs w:val="22"/>
          <w:highlight w:val="none"/>
          <w:lang w:bidi="ar"/>
        </w:rPr>
        <w:t>我单位（供应商名称）郑重声明：</w:t>
      </w:r>
    </w:p>
    <w:p w14:paraId="3EAA1CCC">
      <w:pPr>
        <w:spacing w:line="360" w:lineRule="auto"/>
        <w:ind w:firstLine="480"/>
        <w:jc w:val="left"/>
        <w:rPr>
          <w:rFonts w:ascii="Calibri" w:hAnsi="Calibri"/>
          <w:color w:val="auto"/>
          <w:sz w:val="24"/>
          <w:szCs w:val="22"/>
          <w:highlight w:val="none"/>
        </w:rPr>
      </w:pPr>
      <w:r>
        <w:rPr>
          <w:rFonts w:ascii="Calibri" w:hAnsi="Calibri"/>
          <w:color w:val="auto"/>
          <w:sz w:val="24"/>
          <w:szCs w:val="22"/>
          <w:highlight w:val="none"/>
          <w:lang w:bidi="ar"/>
        </w:rPr>
        <w:t>1</w:t>
      </w:r>
      <w:r>
        <w:rPr>
          <w:rFonts w:hint="eastAsia" w:ascii="Calibri" w:hAnsi="Calibri" w:cs="宋体"/>
          <w:color w:val="auto"/>
          <w:sz w:val="24"/>
          <w:szCs w:val="22"/>
          <w:highlight w:val="none"/>
          <w:lang w:bidi="ar"/>
        </w:rPr>
        <w:t>、参加政府采购活动前</w:t>
      </w:r>
      <w:r>
        <w:rPr>
          <w:rFonts w:ascii="Calibri" w:hAnsi="Calibri"/>
          <w:color w:val="auto"/>
          <w:sz w:val="24"/>
          <w:szCs w:val="22"/>
          <w:highlight w:val="none"/>
          <w:lang w:bidi="ar"/>
        </w:rPr>
        <w:t>3</w:t>
      </w:r>
      <w:r>
        <w:rPr>
          <w:rFonts w:hint="eastAsia" w:ascii="Calibri" w:hAnsi="Calibri" w:cs="宋体"/>
          <w:color w:val="auto"/>
          <w:sz w:val="24"/>
          <w:szCs w:val="22"/>
          <w:highlight w:val="none"/>
          <w:lang w:bidi="ar"/>
        </w:rPr>
        <w:t>年内在经营活动中</w:t>
      </w:r>
      <w:r>
        <w:rPr>
          <w:rFonts w:ascii="Calibri" w:hAnsi="Calibri"/>
          <w:color w:val="auto"/>
          <w:sz w:val="24"/>
          <w:szCs w:val="22"/>
          <w:highlight w:val="none"/>
          <w:u w:val="single"/>
          <w:lang w:bidi="ar"/>
        </w:rPr>
        <w:t xml:space="preserve">    </w:t>
      </w:r>
      <w:r>
        <w:rPr>
          <w:rFonts w:hint="eastAsia" w:ascii="Calibri" w:hAnsi="Calibri" w:cs="宋体"/>
          <w:color w:val="auto"/>
          <w:sz w:val="24"/>
          <w:szCs w:val="22"/>
          <w:highlight w:val="none"/>
          <w:u w:val="single"/>
          <w:lang w:bidi="ar"/>
        </w:rPr>
        <w:t>（在下划线上如实填写：有或没有）</w:t>
      </w:r>
      <w:r>
        <w:rPr>
          <w:rFonts w:ascii="Calibri" w:hAnsi="Calibri"/>
          <w:color w:val="auto"/>
          <w:sz w:val="24"/>
          <w:szCs w:val="22"/>
          <w:highlight w:val="none"/>
          <w:u w:val="single"/>
          <w:lang w:bidi="ar"/>
        </w:rPr>
        <w:t xml:space="preserve">   </w:t>
      </w:r>
      <w:r>
        <w:rPr>
          <w:rFonts w:hint="eastAsia" w:ascii="Calibri" w:hAnsi="Calibri" w:cs="宋体"/>
          <w:color w:val="auto"/>
          <w:sz w:val="24"/>
          <w:szCs w:val="22"/>
          <w:highlight w:val="none"/>
          <w:lang w:bidi="ar"/>
        </w:rPr>
        <w:t>重大违法记录。</w:t>
      </w:r>
    </w:p>
    <w:p w14:paraId="3F2C43DD">
      <w:pPr>
        <w:spacing w:line="360" w:lineRule="auto"/>
        <w:ind w:firstLine="480"/>
        <w:jc w:val="left"/>
        <w:rPr>
          <w:rFonts w:ascii="Calibri" w:hAnsi="Calibri"/>
          <w:color w:val="auto"/>
          <w:sz w:val="24"/>
          <w:szCs w:val="22"/>
          <w:highlight w:val="none"/>
        </w:rPr>
      </w:pPr>
      <w:r>
        <w:rPr>
          <w:rFonts w:hint="eastAsia" w:ascii="Calibri" w:hAnsi="Calibri" w:cs="宋体"/>
          <w:color w:val="auto"/>
          <w:sz w:val="24"/>
          <w:szCs w:val="22"/>
          <w:highlight w:val="none"/>
          <w:lang w:bidi="ar"/>
        </w:rPr>
        <w:t>（说明：政府采购法第二十二条第一款第五项所称重大违法记录，是指供应商因违法经营受到刑事处罚或者责令停产停业、吊销许可证或者执照、较大数额罚款等行政处罚。）</w:t>
      </w:r>
    </w:p>
    <w:p w14:paraId="29EFA3F2">
      <w:pPr>
        <w:spacing w:line="360" w:lineRule="auto"/>
        <w:ind w:firstLine="480"/>
        <w:jc w:val="left"/>
        <w:rPr>
          <w:rFonts w:ascii="Calibri" w:hAnsi="Calibri"/>
          <w:color w:val="auto"/>
          <w:sz w:val="24"/>
          <w:szCs w:val="22"/>
          <w:highlight w:val="none"/>
        </w:rPr>
      </w:pPr>
      <w:r>
        <w:rPr>
          <w:rFonts w:ascii="Calibri" w:hAnsi="Calibri"/>
          <w:color w:val="auto"/>
          <w:sz w:val="24"/>
          <w:szCs w:val="22"/>
          <w:highlight w:val="none"/>
          <w:lang w:bidi="ar"/>
        </w:rPr>
        <w:t>2</w:t>
      </w:r>
      <w:r>
        <w:rPr>
          <w:rFonts w:hint="eastAsia" w:ascii="Calibri" w:hAnsi="Calibri" w:cs="宋体"/>
          <w:color w:val="auto"/>
          <w:sz w:val="24"/>
          <w:szCs w:val="22"/>
          <w:highlight w:val="none"/>
          <w:lang w:bidi="ar"/>
        </w:rPr>
        <w:t>、截至</w:t>
      </w:r>
      <w:r>
        <w:rPr>
          <w:rFonts w:hint="eastAsia" w:ascii="Calibri" w:hAnsi="Calibri" w:cs="宋体"/>
          <w:color w:val="auto"/>
          <w:sz w:val="24"/>
          <w:szCs w:val="22"/>
          <w:highlight w:val="none"/>
          <w:lang w:val="en-US" w:eastAsia="zh-CN" w:bidi="ar"/>
        </w:rPr>
        <w:t>投标</w:t>
      </w:r>
      <w:r>
        <w:rPr>
          <w:rFonts w:hint="eastAsia" w:ascii="Calibri" w:hAnsi="Calibri" w:cs="宋体"/>
          <w:color w:val="auto"/>
          <w:sz w:val="24"/>
          <w:szCs w:val="22"/>
          <w:highlight w:val="none"/>
          <w:lang w:bidi="ar"/>
        </w:rPr>
        <w:t>截止时间前，我公司未被</w:t>
      </w:r>
      <w:r>
        <w:rPr>
          <w:rFonts w:ascii="Calibri" w:hAnsi="Calibri"/>
          <w:color w:val="auto"/>
          <w:sz w:val="24"/>
          <w:szCs w:val="22"/>
          <w:highlight w:val="none"/>
          <w:lang w:bidi="ar"/>
        </w:rPr>
        <w:t>“</w:t>
      </w:r>
      <w:r>
        <w:rPr>
          <w:rFonts w:hint="eastAsia" w:ascii="Calibri" w:hAnsi="Calibri" w:cs="宋体"/>
          <w:color w:val="auto"/>
          <w:sz w:val="24"/>
          <w:szCs w:val="22"/>
          <w:highlight w:val="none"/>
          <w:lang w:bidi="ar"/>
        </w:rPr>
        <w:t>信用中国</w:t>
      </w:r>
      <w:r>
        <w:rPr>
          <w:rFonts w:ascii="Calibri" w:hAnsi="Calibri"/>
          <w:color w:val="auto"/>
          <w:sz w:val="24"/>
          <w:szCs w:val="22"/>
          <w:highlight w:val="none"/>
          <w:lang w:bidi="ar"/>
        </w:rPr>
        <w:t>”</w:t>
      </w:r>
      <w:r>
        <w:rPr>
          <w:rFonts w:hint="eastAsia" w:ascii="Calibri" w:hAnsi="Calibri" w:cs="宋体"/>
          <w:color w:val="auto"/>
          <w:sz w:val="24"/>
          <w:szCs w:val="22"/>
          <w:highlight w:val="none"/>
          <w:lang w:bidi="ar"/>
        </w:rPr>
        <w:t>列入失信被执行人、重大税收违法案件当事人名单、政府采购严重违法失信行为记录名单。</w:t>
      </w:r>
    </w:p>
    <w:p w14:paraId="166F4D08">
      <w:pPr>
        <w:tabs>
          <w:tab w:val="left" w:pos="2020"/>
          <w:tab w:val="center" w:pos="4535"/>
        </w:tabs>
        <w:spacing w:line="500" w:lineRule="exact"/>
        <w:ind w:firstLine="280"/>
        <w:rPr>
          <w:rFonts w:ascii="Calibri" w:hAnsi="Calibri" w:eastAsia="华文彩云"/>
          <w:bCs/>
          <w:color w:val="auto"/>
          <w:sz w:val="28"/>
          <w:szCs w:val="22"/>
          <w:highlight w:val="none"/>
        </w:rPr>
      </w:pPr>
    </w:p>
    <w:p w14:paraId="0F6D3935">
      <w:pPr>
        <w:tabs>
          <w:tab w:val="left" w:pos="2020"/>
          <w:tab w:val="center" w:pos="4535"/>
        </w:tabs>
        <w:spacing w:line="500" w:lineRule="exact"/>
        <w:ind w:firstLine="280"/>
        <w:rPr>
          <w:rFonts w:ascii="Calibri" w:hAnsi="Calibri" w:eastAsia="华文彩云"/>
          <w:bCs/>
          <w:color w:val="auto"/>
          <w:sz w:val="28"/>
          <w:szCs w:val="22"/>
          <w:highlight w:val="none"/>
        </w:rPr>
      </w:pPr>
    </w:p>
    <w:p w14:paraId="733E9F47">
      <w:pPr>
        <w:spacing w:line="360" w:lineRule="auto"/>
        <w:ind w:firstLine="2280"/>
        <w:jc w:val="right"/>
        <w:rPr>
          <w:rFonts w:ascii="Calibri" w:hAnsi="Calibri"/>
          <w:color w:val="auto"/>
          <w:sz w:val="24"/>
          <w:szCs w:val="22"/>
          <w:highlight w:val="none"/>
        </w:rPr>
      </w:pPr>
      <w:r>
        <w:rPr>
          <w:rFonts w:hint="eastAsia" w:ascii="Calibri" w:hAnsi="Calibri" w:cs="宋体"/>
          <w:color w:val="auto"/>
          <w:sz w:val="24"/>
          <w:szCs w:val="22"/>
          <w:highlight w:val="none"/>
          <w:lang w:bidi="ar"/>
        </w:rPr>
        <w:t>声明人：（公章）</w:t>
      </w:r>
    </w:p>
    <w:p w14:paraId="715DF898">
      <w:pPr>
        <w:spacing w:line="360" w:lineRule="auto"/>
        <w:ind w:firstLine="2280"/>
        <w:jc w:val="right"/>
        <w:rPr>
          <w:rFonts w:ascii="Calibri" w:hAnsi="Calibri" w:cs="宋体"/>
          <w:color w:val="auto"/>
          <w:sz w:val="24"/>
          <w:szCs w:val="22"/>
          <w:highlight w:val="none"/>
          <w:lang w:bidi="ar"/>
        </w:rPr>
      </w:pPr>
      <w:r>
        <w:rPr>
          <w:rFonts w:hint="eastAsia" w:ascii="Calibri" w:hAnsi="Calibri" w:cs="宋体"/>
          <w:color w:val="auto"/>
          <w:sz w:val="24"/>
          <w:szCs w:val="22"/>
          <w:highlight w:val="none"/>
          <w:lang w:bidi="ar"/>
        </w:rPr>
        <w:t>年月日</w:t>
      </w:r>
    </w:p>
    <w:p w14:paraId="5B68B584">
      <w:pPr>
        <w:widowControl/>
        <w:ind w:firstLine="420"/>
        <w:rPr>
          <w:rFonts w:ascii="宋体"/>
          <w:color w:val="auto"/>
          <w:szCs w:val="20"/>
          <w:highlight w:val="none"/>
          <w:lang w:bidi="ar"/>
        </w:rPr>
      </w:pPr>
    </w:p>
    <w:p w14:paraId="225F4141">
      <w:pPr>
        <w:rPr>
          <w:rFonts w:ascii="Arial Unicode MS" w:hAnsi="Arial Unicode MS" w:cs="Arial Unicode MS"/>
          <w:color w:val="auto"/>
          <w:highlight w:val="none"/>
          <w:lang w:bidi="ar"/>
        </w:rPr>
      </w:pPr>
    </w:p>
    <w:p w14:paraId="0BBF8C8F">
      <w:pPr>
        <w:spacing w:line="360" w:lineRule="auto"/>
        <w:rPr>
          <w:rFonts w:ascii="Calibri" w:hAnsi="Calibri"/>
          <w:b/>
          <w:color w:val="auto"/>
          <w:sz w:val="24"/>
          <w:szCs w:val="22"/>
          <w:highlight w:val="none"/>
        </w:rPr>
      </w:pPr>
      <w:r>
        <w:rPr>
          <w:rFonts w:ascii="Calibri" w:hAnsi="Calibri"/>
          <w:color w:val="auto"/>
          <w:sz w:val="24"/>
          <w:szCs w:val="22"/>
          <w:highlight w:val="none"/>
        </w:rPr>
        <w:br w:type="page" w:clear="all"/>
      </w:r>
      <w:r>
        <w:rPr>
          <w:rFonts w:hint="eastAsia" w:ascii="宋体" w:hAnsi="宋体" w:cs="宋体"/>
          <w:b/>
          <w:color w:val="auto"/>
          <w:sz w:val="30"/>
          <w:szCs w:val="30"/>
          <w:highlight w:val="none"/>
        </w:rPr>
        <w:t>附件</w:t>
      </w:r>
      <w:r>
        <w:rPr>
          <w:rFonts w:hint="eastAsia" w:ascii="宋体" w:hAnsi="宋体" w:cs="宋体"/>
          <w:b/>
          <w:color w:val="auto"/>
          <w:sz w:val="30"/>
          <w:szCs w:val="30"/>
          <w:highlight w:val="none"/>
          <w:lang w:val="en-US" w:eastAsia="zh-CN"/>
        </w:rPr>
        <w:t>9</w:t>
      </w:r>
    </w:p>
    <w:p w14:paraId="5FE20E49">
      <w:pPr>
        <w:spacing w:line="360" w:lineRule="auto"/>
        <w:jc w:val="center"/>
        <w:rPr>
          <w:rFonts w:ascii="宋体" w:hAnsi="宋体" w:cs="仿宋_GB2312"/>
          <w:b/>
          <w:bCs/>
          <w:color w:val="auto"/>
          <w:sz w:val="24"/>
          <w:szCs w:val="22"/>
          <w:highlight w:val="none"/>
        </w:rPr>
      </w:pPr>
      <w:r>
        <w:rPr>
          <w:rFonts w:hint="eastAsia" w:ascii="宋体" w:hAnsi="宋体" w:cs="仿宋_GB2312"/>
          <w:b/>
          <w:bCs/>
          <w:color w:val="auto"/>
          <w:sz w:val="24"/>
          <w:szCs w:val="22"/>
          <w:highlight w:val="none"/>
        </w:rPr>
        <w:t>中小企业声明函、残疾人福利性单位声明函或监狱和戒毒企业证明材料。</w:t>
      </w:r>
    </w:p>
    <w:p w14:paraId="15B4CDD1">
      <w:pPr>
        <w:spacing w:line="360" w:lineRule="auto"/>
        <w:jc w:val="center"/>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eastAsia="zh-CN"/>
        </w:rPr>
        <w:t>（</w:t>
      </w:r>
      <w:r>
        <w:rPr>
          <w:rFonts w:hint="eastAsia" w:ascii="宋体" w:hAnsi="宋体" w:eastAsia="宋体" w:cs="Times New Roman"/>
          <w:b/>
          <w:color w:val="auto"/>
          <w:sz w:val="24"/>
          <w:szCs w:val="24"/>
          <w:highlight w:val="none"/>
          <w:lang w:val="en-US" w:eastAsia="zh-CN"/>
        </w:rPr>
        <w:t>一</w:t>
      </w:r>
      <w:r>
        <w:rPr>
          <w:rFonts w:hint="eastAsia" w:ascii="宋体" w:hAnsi="宋体" w:eastAsia="宋体" w:cs="Times New Roman"/>
          <w:b/>
          <w:color w:val="auto"/>
          <w:sz w:val="24"/>
          <w:szCs w:val="24"/>
          <w:highlight w:val="none"/>
          <w:lang w:eastAsia="zh-CN"/>
        </w:rPr>
        <w:t>）</w:t>
      </w:r>
      <w:r>
        <w:rPr>
          <w:rFonts w:hint="eastAsia" w:ascii="宋体" w:hAnsi="宋体" w:eastAsia="宋体" w:cs="Times New Roman"/>
          <w:b/>
          <w:color w:val="auto"/>
          <w:sz w:val="24"/>
          <w:szCs w:val="24"/>
          <w:highlight w:val="none"/>
        </w:rPr>
        <w:t>中小微企业声明函（服务类项目）</w:t>
      </w:r>
    </w:p>
    <w:p w14:paraId="2934253D">
      <w:pPr>
        <w:spacing w:line="480" w:lineRule="exact"/>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本公司（联合体）郑重声明，根据《政府采购促进中小企业发展管理办法》(财库[2020]46号)的规定，本公司（联合体）参加</w:t>
      </w:r>
      <w:r>
        <w:rPr>
          <w:rFonts w:hint="eastAsia" w:ascii="宋体" w:hAnsi="宋体" w:eastAsia="宋体" w:cs="宋体"/>
          <w:sz w:val="24"/>
          <w:szCs w:val="24"/>
          <w:highlight w:val="none"/>
          <w:u w:val="single"/>
        </w:rPr>
        <w:t>南通市市政设施管理处</w:t>
      </w:r>
      <w:r>
        <w:rPr>
          <w:rFonts w:hint="eastAsia" w:ascii="宋体" w:hAnsi="宋体" w:eastAsia="宋体" w:cs="宋体"/>
          <w:sz w:val="24"/>
          <w:szCs w:val="24"/>
          <w:highlight w:val="none"/>
        </w:rPr>
        <w:t xml:space="preserve">组织的采购编号为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的采购活动，</w:t>
      </w:r>
      <w:r>
        <w:rPr>
          <w:rFonts w:hint="eastAsia" w:ascii="宋体" w:hAnsi="宋体" w:cs="宋体"/>
          <w:color w:val="auto"/>
          <w:sz w:val="24"/>
          <w:szCs w:val="24"/>
          <w:highlight w:val="none"/>
        </w:rPr>
        <w:t>服务全部由</w:t>
      </w:r>
      <w:r>
        <w:rPr>
          <w:rFonts w:hint="eastAsia" w:ascii="宋体" w:hAnsi="宋体" w:eastAsia="宋体" w:cs="宋体"/>
          <w:sz w:val="24"/>
          <w:szCs w:val="24"/>
          <w:highlight w:val="none"/>
        </w:rPr>
        <w:t>符合政策要求的中小微企业</w:t>
      </w:r>
      <w:r>
        <w:rPr>
          <w:rFonts w:hint="eastAsia" w:ascii="宋体" w:hAnsi="宋体" w:cs="宋体"/>
          <w:color w:val="auto"/>
          <w:sz w:val="24"/>
          <w:szCs w:val="24"/>
          <w:highlight w:val="none"/>
        </w:rPr>
        <w:t>承接</w:t>
      </w:r>
      <w:r>
        <w:rPr>
          <w:rFonts w:hint="eastAsia" w:ascii="宋体" w:hAnsi="宋体" w:eastAsia="宋体" w:cs="宋体"/>
          <w:sz w:val="24"/>
          <w:szCs w:val="24"/>
          <w:highlight w:val="none"/>
        </w:rPr>
        <w:t>。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0BEB71F4">
      <w:pPr>
        <w:spacing w:line="480" w:lineRule="exact"/>
        <w:ind w:firstLine="420"/>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（标的名称）</w:t>
      </w:r>
      <w:r>
        <w:rPr>
          <w:rFonts w:hint="eastAsia" w:ascii="宋体" w:hAnsi="宋体" w:eastAsia="宋体" w:cs="宋体"/>
          <w:i/>
          <w:sz w:val="24"/>
          <w:szCs w:val="24"/>
          <w:highlight w:val="none"/>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行业；</w:t>
      </w:r>
      <w:r>
        <w:rPr>
          <w:rFonts w:hint="eastAsia" w:ascii="宋体" w:hAnsi="宋体" w:eastAsia="宋体" w:cs="宋体"/>
          <w:color w:val="000000"/>
          <w:sz w:val="24"/>
          <w:szCs w:val="24"/>
          <w:highlight w:val="none"/>
          <w:lang w:bidi="zh-CN"/>
        </w:rPr>
        <w:t>承接企业</w:t>
      </w:r>
      <w:r>
        <w:rPr>
          <w:rFonts w:hint="eastAsia" w:ascii="宋体" w:hAnsi="宋体" w:eastAsia="宋体" w:cs="宋体"/>
          <w:sz w:val="24"/>
          <w:szCs w:val="24"/>
          <w:highlight w:val="none"/>
        </w:rPr>
        <w:t>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 □小型企业 □微型企业）；</w:t>
      </w:r>
    </w:p>
    <w:p w14:paraId="45D8509D">
      <w:pPr>
        <w:spacing w:line="480" w:lineRule="exact"/>
        <w:ind w:firstLine="420"/>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（标的名称）</w:t>
      </w:r>
      <w:r>
        <w:rPr>
          <w:rFonts w:hint="eastAsia" w:ascii="宋体" w:hAnsi="宋体" w:eastAsia="宋体" w:cs="宋体"/>
          <w:i/>
          <w:sz w:val="24"/>
          <w:szCs w:val="24"/>
          <w:highlight w:val="none"/>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行业；</w:t>
      </w:r>
      <w:r>
        <w:rPr>
          <w:rFonts w:hint="eastAsia" w:ascii="宋体" w:hAnsi="宋体" w:eastAsia="宋体" w:cs="宋体"/>
          <w:color w:val="000000"/>
          <w:sz w:val="24"/>
          <w:szCs w:val="24"/>
          <w:highlight w:val="none"/>
          <w:lang w:bidi="zh-CN"/>
        </w:rPr>
        <w:t>承接企业</w:t>
      </w:r>
      <w:r>
        <w:rPr>
          <w:rFonts w:hint="eastAsia" w:ascii="宋体" w:hAnsi="宋体" w:eastAsia="宋体" w:cs="宋体"/>
          <w:sz w:val="24"/>
          <w:szCs w:val="24"/>
          <w:highlight w:val="none"/>
        </w:rPr>
        <w:t>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 □小型企业 □微型企业）；</w:t>
      </w:r>
    </w:p>
    <w:p w14:paraId="412B1389">
      <w:pPr>
        <w:spacing w:line="480" w:lineRule="exact"/>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0A56C8E8">
      <w:pPr>
        <w:spacing w:line="480" w:lineRule="exact"/>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07DDDAD7">
      <w:pPr>
        <w:spacing w:line="480" w:lineRule="exact"/>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4BE13C5D">
      <w:pPr>
        <w:spacing w:line="480" w:lineRule="exact"/>
        <w:ind w:right="720"/>
        <w:rPr>
          <w:rFonts w:hint="eastAsia" w:ascii="宋体" w:hAnsi="宋体" w:eastAsia="宋体" w:cs="宋体"/>
          <w:sz w:val="24"/>
          <w:szCs w:val="24"/>
          <w:highlight w:val="none"/>
        </w:rPr>
      </w:pPr>
    </w:p>
    <w:p w14:paraId="383FD522">
      <w:pPr>
        <w:spacing w:line="480" w:lineRule="exact"/>
        <w:ind w:right="180" w:firstLine="42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企业名称（加盖CA电子公章）：</w:t>
      </w:r>
    </w:p>
    <w:p w14:paraId="12744988">
      <w:pPr>
        <w:spacing w:line="480" w:lineRule="exact"/>
        <w:ind w:right="480" w:firstLine="6300"/>
        <w:rPr>
          <w:rFonts w:hint="eastAsia" w:ascii="仿宋" w:hAnsi="仿宋" w:eastAsia="仿宋"/>
          <w:sz w:val="24"/>
          <w:szCs w:val="24"/>
          <w:highlight w:val="none"/>
        </w:rPr>
      </w:pPr>
      <w:r>
        <w:rPr>
          <w:rFonts w:hint="eastAsia" w:ascii="宋体" w:hAnsi="宋体" w:eastAsia="宋体" w:cs="宋体"/>
          <w:sz w:val="24"/>
          <w:szCs w:val="24"/>
          <w:highlight w:val="none"/>
        </w:rPr>
        <w:t>日  期：</w:t>
      </w:r>
    </w:p>
    <w:p w14:paraId="5F8029B7">
      <w:pPr>
        <w:spacing w:line="480" w:lineRule="exact"/>
        <w:rPr>
          <w:rFonts w:hint="eastAsia" w:ascii="仿宋" w:hAnsi="仿宋" w:eastAsia="仿宋"/>
          <w:sz w:val="24"/>
          <w:szCs w:val="24"/>
          <w:highlight w:val="none"/>
        </w:rPr>
      </w:pPr>
    </w:p>
    <w:p w14:paraId="6C414DEB">
      <w:pPr>
        <w:spacing w:line="48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p w14:paraId="34034603">
      <w:pPr>
        <w:spacing w:line="48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1.从业人员、营业收入、资产总额填报上一年度数据，无上一年度数据的新成立企业可不填报。</w:t>
      </w:r>
    </w:p>
    <w:p w14:paraId="1DEEC2CF">
      <w:pPr>
        <w:spacing w:line="480" w:lineRule="exact"/>
        <w:ind w:firstLine="562"/>
        <w:rPr>
          <w:rFonts w:hint="eastAsia" w:ascii="宋体" w:hAnsi="宋体" w:eastAsia="宋体" w:cs="宋体"/>
          <w:b/>
          <w:sz w:val="24"/>
          <w:szCs w:val="24"/>
          <w:highlight w:val="none"/>
        </w:rPr>
      </w:pPr>
      <w:r>
        <w:rPr>
          <w:rFonts w:hint="eastAsia" w:ascii="宋体" w:hAnsi="宋体" w:eastAsia="宋体" w:cs="宋体"/>
          <w:b/>
          <w:sz w:val="24"/>
          <w:szCs w:val="24"/>
          <w:highlight w:val="none"/>
        </w:rPr>
        <w:t>2.专门面向中小微型企业采购的项目，供应商如不提供此声明函，则不能通过资格审查。</w:t>
      </w:r>
    </w:p>
    <w:p w14:paraId="4D993D6F">
      <w:pPr>
        <w:spacing w:line="48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3.供应商自行勾选制造商的企业规模类型。</w:t>
      </w:r>
    </w:p>
    <w:p w14:paraId="1B551430">
      <w:pPr>
        <w:pStyle w:val="3"/>
        <w:bidi w:val="0"/>
        <w:rPr>
          <w:rFonts w:hint="eastAsia"/>
          <w:highlight w:val="none"/>
        </w:rPr>
      </w:pPr>
    </w:p>
    <w:p w14:paraId="288996C3">
      <w:pPr>
        <w:spacing w:line="360" w:lineRule="auto"/>
        <w:jc w:val="center"/>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eastAsia="zh-CN"/>
        </w:rPr>
        <w:t>（</w:t>
      </w:r>
      <w:r>
        <w:rPr>
          <w:rFonts w:hint="eastAsia" w:ascii="宋体" w:hAnsi="宋体" w:eastAsia="宋体" w:cs="Times New Roman"/>
          <w:b/>
          <w:color w:val="auto"/>
          <w:sz w:val="24"/>
          <w:szCs w:val="24"/>
          <w:highlight w:val="none"/>
          <w:lang w:val="en-US" w:eastAsia="zh-CN"/>
        </w:rPr>
        <w:t>二</w:t>
      </w:r>
      <w:r>
        <w:rPr>
          <w:rFonts w:hint="eastAsia" w:ascii="宋体" w:hAnsi="宋体" w:eastAsia="宋体" w:cs="Times New Roman"/>
          <w:b/>
          <w:color w:val="auto"/>
          <w:sz w:val="24"/>
          <w:szCs w:val="24"/>
          <w:highlight w:val="none"/>
          <w:lang w:eastAsia="zh-CN"/>
        </w:rPr>
        <w:t>）</w:t>
      </w:r>
      <w:r>
        <w:rPr>
          <w:rFonts w:hint="eastAsia" w:ascii="宋体" w:hAnsi="宋体" w:eastAsia="宋体" w:cs="Times New Roman"/>
          <w:b/>
          <w:color w:val="auto"/>
          <w:sz w:val="24"/>
          <w:szCs w:val="24"/>
          <w:highlight w:val="none"/>
        </w:rPr>
        <w:t>残疾人福利性单位声明函</w:t>
      </w:r>
    </w:p>
    <w:p w14:paraId="7446C533">
      <w:pPr>
        <w:spacing w:line="588"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项目采购活动提供本单位制造的货物（由本单位承担工程/提供服务），或者提供其他残疾人福利性单位制造的货物（不包括使用非残疾人福利性单位注册商标的货物）。</w:t>
      </w:r>
    </w:p>
    <w:p w14:paraId="0A2DB2AB">
      <w:pPr>
        <w:spacing w:line="588"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本单位对上述声明的真实性负责。如有虚假，将依法承担相应责任。</w:t>
      </w:r>
    </w:p>
    <w:p w14:paraId="18C564C2">
      <w:pPr>
        <w:spacing w:line="588"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（备注：1、供应商如不提供此声明函，价格将不做相应扣除。2、中标供应商为残疾人福利单位的，此声明函将随中标结果同时公告，接受社会监督）</w:t>
      </w:r>
    </w:p>
    <w:p w14:paraId="42A637F2">
      <w:pPr>
        <w:spacing w:line="588" w:lineRule="exact"/>
        <w:ind w:firstLine="584"/>
        <w:rPr>
          <w:rFonts w:hint="eastAsia" w:ascii="宋体" w:hAnsi="宋体" w:eastAsia="宋体" w:cs="宋体"/>
          <w:spacing w:val="6"/>
          <w:sz w:val="24"/>
          <w:szCs w:val="24"/>
          <w:highlight w:val="none"/>
        </w:rPr>
      </w:pPr>
    </w:p>
    <w:p w14:paraId="6779983B">
      <w:pPr>
        <w:spacing w:line="588" w:lineRule="exact"/>
        <w:ind w:firstLine="584"/>
        <w:rPr>
          <w:rFonts w:hint="eastAsia" w:ascii="宋体" w:hAnsi="宋体" w:eastAsia="宋体" w:cs="宋体"/>
          <w:spacing w:val="6"/>
          <w:sz w:val="24"/>
          <w:szCs w:val="24"/>
          <w:highlight w:val="none"/>
        </w:rPr>
      </w:pPr>
    </w:p>
    <w:p w14:paraId="4B562BBA">
      <w:pPr>
        <w:spacing w:line="588" w:lineRule="exact"/>
        <w:ind w:firstLine="584"/>
        <w:rPr>
          <w:rFonts w:hint="eastAsia" w:ascii="宋体" w:hAnsi="宋体" w:eastAsia="宋体" w:cs="宋体"/>
          <w:spacing w:val="6"/>
          <w:sz w:val="24"/>
          <w:szCs w:val="24"/>
          <w:highlight w:val="none"/>
        </w:rPr>
      </w:pPr>
    </w:p>
    <w:p w14:paraId="70247E08">
      <w:pPr>
        <w:spacing w:line="588" w:lineRule="exact"/>
        <w:ind w:firstLine="584"/>
        <w:rPr>
          <w:rFonts w:hint="eastAsia" w:ascii="宋体" w:hAnsi="宋体" w:eastAsia="宋体" w:cs="宋体"/>
          <w:spacing w:val="6"/>
          <w:sz w:val="24"/>
          <w:szCs w:val="24"/>
          <w:highlight w:val="none"/>
        </w:rPr>
      </w:pPr>
    </w:p>
    <w:p w14:paraId="13388152">
      <w:pPr>
        <w:tabs>
          <w:tab w:val="left" w:pos="4860"/>
        </w:tabs>
        <w:spacing w:line="588" w:lineRule="exact"/>
        <w:ind w:right="1560" w:firstLine="584"/>
        <w:jc w:val="center"/>
        <w:rPr>
          <w:rFonts w:hint="eastAsia" w:ascii="宋体" w:hAnsi="宋体" w:eastAsia="宋体" w:cs="宋体"/>
          <w:sz w:val="24"/>
          <w:szCs w:val="24"/>
          <w:highlight w:val="none"/>
        </w:rPr>
      </w:pPr>
      <w:r>
        <w:rPr>
          <w:rFonts w:hint="eastAsia" w:ascii="宋体" w:hAnsi="宋体" w:eastAsia="宋体" w:cs="宋体"/>
          <w:spacing w:val="6"/>
          <w:sz w:val="24"/>
          <w:szCs w:val="24"/>
          <w:highlight w:val="none"/>
          <w:lang w:bidi="ar"/>
        </w:rPr>
        <w:t xml:space="preserve">             </w:t>
      </w:r>
      <w:r>
        <w:rPr>
          <w:rFonts w:hint="eastAsia" w:ascii="宋体" w:hAnsi="宋体" w:eastAsia="宋体" w:cs="宋体"/>
          <w:sz w:val="24"/>
          <w:szCs w:val="24"/>
          <w:highlight w:val="none"/>
          <w:lang w:bidi="ar"/>
        </w:rPr>
        <w:t xml:space="preserve">           供应商全称（盖章）：</w:t>
      </w:r>
    </w:p>
    <w:p w14:paraId="73B06FE5">
      <w:pPr>
        <w:tabs>
          <w:tab w:val="left" w:pos="4860"/>
        </w:tabs>
        <w:spacing w:line="588" w:lineRule="exact"/>
        <w:ind w:right="1560" w:firstLine="480" w:firstLineChars="200"/>
        <w:jc w:val="center"/>
        <w:rPr>
          <w:rFonts w:ascii="宋体" w:hAnsi="宋体" w:cs="宋体"/>
          <w:color w:val="auto"/>
          <w:sz w:val="28"/>
          <w:szCs w:val="28"/>
          <w:highlight w:val="none"/>
        </w:rPr>
      </w:pPr>
      <w:r>
        <w:rPr>
          <w:rFonts w:hint="eastAsia" w:ascii="宋体" w:hAnsi="宋体" w:eastAsia="宋体" w:cs="宋体"/>
          <w:sz w:val="24"/>
          <w:szCs w:val="24"/>
          <w:highlight w:val="none"/>
          <w:lang w:bidi="ar"/>
        </w:rPr>
        <w:t xml:space="preserve">              日  期：</w:t>
      </w:r>
    </w:p>
    <w:p w14:paraId="02DD95C5">
      <w:pPr>
        <w:ind w:firstLine="420"/>
        <w:rPr>
          <w:rFonts w:ascii="仿宋_GB2312" w:hAnsi="宋体" w:eastAsia="仿宋_GB2312" w:cs="仿宋_GB2312"/>
          <w:color w:val="auto"/>
          <w:sz w:val="28"/>
          <w:szCs w:val="28"/>
          <w:highlight w:val="none"/>
        </w:rPr>
      </w:pPr>
    </w:p>
    <w:p w14:paraId="118E9254">
      <w:pPr>
        <w:snapToGrid w:val="0"/>
        <w:spacing w:line="300" w:lineRule="auto"/>
        <w:outlineLvl w:val="0"/>
        <w:rPr>
          <w:rFonts w:ascii="Calibri" w:hAnsi="Calibri" w:eastAsia="方正黑体_GBK"/>
          <w:color w:val="auto"/>
          <w:sz w:val="32"/>
          <w:szCs w:val="32"/>
          <w:highlight w:val="none"/>
        </w:rPr>
      </w:pPr>
      <w:r>
        <w:rPr>
          <w:rFonts w:ascii="Calibri" w:hAnsi="Calibri" w:eastAsia="方正黑体_GBK"/>
          <w:color w:val="auto"/>
          <w:sz w:val="32"/>
          <w:szCs w:val="32"/>
          <w:highlight w:val="none"/>
          <w:lang w:bidi="ar"/>
        </w:rPr>
        <w:br w:type="page"/>
      </w:r>
    </w:p>
    <w:p w14:paraId="2DA453C6">
      <w:pPr>
        <w:snapToGrid w:val="0"/>
        <w:spacing w:line="420" w:lineRule="exact"/>
        <w:jc w:val="center"/>
        <w:outlineLvl w:val="3"/>
        <w:rPr>
          <w:rFonts w:ascii="Calibri" w:hAnsi="Calibri" w:cs="Calibri"/>
          <w:b/>
          <w:bCs/>
          <w:color w:val="auto"/>
          <w:sz w:val="32"/>
          <w:szCs w:val="32"/>
          <w:highlight w:val="none"/>
        </w:rPr>
      </w:pPr>
      <w:r>
        <w:rPr>
          <w:rFonts w:hint="eastAsia" w:ascii="Calibri" w:hAnsi="Calibri" w:cs="宋体"/>
          <w:b/>
          <w:bCs/>
          <w:color w:val="auto"/>
          <w:sz w:val="32"/>
          <w:szCs w:val="32"/>
          <w:highlight w:val="none"/>
          <w:lang w:bidi="ar"/>
        </w:rPr>
        <w:t>（三）监狱和戒毒企业证明材料</w:t>
      </w:r>
    </w:p>
    <w:p w14:paraId="4C576AEF">
      <w:pPr>
        <w:snapToGrid w:val="0"/>
        <w:spacing w:line="420" w:lineRule="exact"/>
        <w:ind w:firstLine="495" w:firstLineChars="177"/>
        <w:rPr>
          <w:rFonts w:ascii="宋体" w:hAnsi="宋体" w:cs="宋体"/>
          <w:color w:val="auto"/>
          <w:sz w:val="28"/>
          <w:szCs w:val="28"/>
          <w:highlight w:val="none"/>
        </w:rPr>
      </w:pPr>
    </w:p>
    <w:p w14:paraId="51EA5BB4">
      <w:pPr>
        <w:snapToGrid w:val="0"/>
        <w:spacing w:line="420" w:lineRule="exact"/>
        <w:ind w:firstLine="498" w:firstLineChars="177"/>
        <w:jc w:val="center"/>
        <w:rPr>
          <w:rFonts w:ascii="宋体" w:hAnsi="宋体" w:cs="宋体"/>
          <w:b/>
          <w:color w:val="auto"/>
          <w:sz w:val="28"/>
          <w:szCs w:val="28"/>
          <w:highlight w:val="none"/>
        </w:rPr>
      </w:pPr>
      <w:r>
        <w:rPr>
          <w:rFonts w:hint="eastAsia" w:ascii="宋体" w:hAnsi="宋体" w:cs="宋体"/>
          <w:b/>
          <w:color w:val="auto"/>
          <w:sz w:val="28"/>
          <w:szCs w:val="28"/>
          <w:highlight w:val="none"/>
          <w:lang w:bidi="ar"/>
        </w:rPr>
        <w:t>（格式自拟）</w:t>
      </w:r>
    </w:p>
    <w:p w14:paraId="3F9EEEB7">
      <w:pPr>
        <w:snapToGrid w:val="0"/>
        <w:spacing w:line="420" w:lineRule="exact"/>
        <w:ind w:firstLine="495" w:firstLineChars="177"/>
        <w:rPr>
          <w:rFonts w:ascii="宋体" w:hAnsi="宋体" w:cs="宋体"/>
          <w:color w:val="auto"/>
          <w:sz w:val="28"/>
          <w:szCs w:val="28"/>
          <w:highlight w:val="none"/>
        </w:rPr>
      </w:pPr>
    </w:p>
    <w:p w14:paraId="4FBABC48">
      <w:pPr>
        <w:snapToGrid w:val="0"/>
        <w:spacing w:line="420" w:lineRule="exact"/>
        <w:ind w:firstLine="660" w:firstLineChars="236"/>
        <w:rPr>
          <w:rFonts w:ascii="宋体" w:hAnsi="宋体" w:cs="宋体"/>
          <w:color w:val="auto"/>
          <w:sz w:val="28"/>
          <w:szCs w:val="28"/>
          <w:highlight w:val="none"/>
        </w:rPr>
      </w:pPr>
      <w:r>
        <w:rPr>
          <w:rFonts w:hint="eastAsia" w:ascii="宋体" w:hAnsi="宋体" w:cs="宋体"/>
          <w:color w:val="auto"/>
          <w:sz w:val="28"/>
          <w:szCs w:val="28"/>
          <w:highlight w:val="none"/>
          <w:lang w:bidi="ar"/>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33C1FBA7">
      <w:pPr>
        <w:spacing w:after="120"/>
        <w:ind w:firstLine="320" w:firstLineChars="100"/>
        <w:rPr>
          <w:rFonts w:ascii="宋体" w:hAnsi="宋体" w:cs="仿宋_GB2312"/>
          <w:color w:val="auto"/>
          <w:sz w:val="32"/>
          <w:szCs w:val="32"/>
          <w:highlight w:val="none"/>
        </w:rPr>
      </w:pPr>
    </w:p>
    <w:p w14:paraId="179AA748">
      <w:pPr>
        <w:spacing w:line="360" w:lineRule="auto"/>
        <w:rPr>
          <w:rFonts w:hint="default" w:ascii="宋体" w:hAnsi="宋体" w:eastAsia="宋体" w:cs="宋体"/>
          <w:b/>
          <w:color w:val="auto"/>
          <w:sz w:val="30"/>
          <w:szCs w:val="30"/>
          <w:highlight w:val="none"/>
          <w:lang w:val="en-US" w:eastAsia="zh-CN"/>
        </w:rPr>
      </w:pPr>
      <w:r>
        <w:rPr>
          <w:rFonts w:ascii="宋体" w:hAnsi="宋体" w:cs="宋体"/>
          <w:b/>
          <w:color w:val="auto"/>
          <w:sz w:val="30"/>
          <w:szCs w:val="30"/>
          <w:highlight w:val="none"/>
        </w:rPr>
        <w:br w:type="page"/>
      </w:r>
      <w:r>
        <w:rPr>
          <w:rFonts w:hint="eastAsia" w:ascii="宋体" w:hAnsi="宋体" w:cs="宋体"/>
          <w:b/>
          <w:color w:val="auto"/>
          <w:sz w:val="30"/>
          <w:szCs w:val="30"/>
          <w:highlight w:val="none"/>
        </w:rPr>
        <w:t>附件</w:t>
      </w:r>
      <w:r>
        <w:rPr>
          <w:rFonts w:hint="eastAsia" w:ascii="宋体" w:hAnsi="宋体" w:cs="宋体"/>
          <w:b/>
          <w:color w:val="auto"/>
          <w:sz w:val="30"/>
          <w:szCs w:val="30"/>
          <w:highlight w:val="none"/>
          <w:lang w:val="en-US" w:eastAsia="zh-CN"/>
        </w:rPr>
        <w:t>10</w:t>
      </w:r>
    </w:p>
    <w:p w14:paraId="7AD972C4">
      <w:pPr>
        <w:spacing w:line="360" w:lineRule="auto"/>
        <w:ind w:left="843" w:hanging="843"/>
        <w:jc w:val="center"/>
        <w:rPr>
          <w:rFonts w:ascii="Calibri" w:hAnsi="Calibri"/>
          <w:b/>
          <w:color w:val="auto"/>
          <w:sz w:val="24"/>
          <w:szCs w:val="22"/>
          <w:highlight w:val="none"/>
        </w:rPr>
      </w:pPr>
      <w:r>
        <w:rPr>
          <w:rFonts w:hint="eastAsia" w:ascii="Calibri" w:hAnsi="Calibri"/>
          <w:b/>
          <w:color w:val="auto"/>
          <w:sz w:val="24"/>
          <w:szCs w:val="22"/>
          <w:highlight w:val="none"/>
        </w:rPr>
        <w:t>投标及履约承诺书</w:t>
      </w:r>
    </w:p>
    <w:p w14:paraId="627E7697">
      <w:pPr>
        <w:spacing w:line="360" w:lineRule="auto"/>
        <w:jc w:val="left"/>
        <w:rPr>
          <w:rFonts w:ascii="Calibri" w:hAnsi="Calibri"/>
          <w:color w:val="auto"/>
          <w:sz w:val="24"/>
          <w:szCs w:val="22"/>
          <w:highlight w:val="none"/>
          <w:u w:val="single"/>
        </w:rPr>
      </w:pPr>
    </w:p>
    <w:p w14:paraId="4AE705EE">
      <w:pPr>
        <w:spacing w:line="360" w:lineRule="auto"/>
        <w:jc w:val="left"/>
        <w:rPr>
          <w:rFonts w:ascii="Calibri" w:hAnsi="Calibri"/>
          <w:b/>
          <w:bCs/>
          <w:color w:val="auto"/>
          <w:sz w:val="24"/>
          <w:szCs w:val="22"/>
          <w:highlight w:val="none"/>
        </w:rPr>
      </w:pPr>
      <w:r>
        <w:rPr>
          <w:rFonts w:hint="eastAsia" w:ascii="Calibri" w:hAnsi="Calibri"/>
          <w:color w:val="auto"/>
          <w:sz w:val="24"/>
          <w:szCs w:val="22"/>
          <w:highlight w:val="none"/>
          <w:u w:val="single"/>
        </w:rPr>
        <w:t>南通市市政设施管理处</w:t>
      </w:r>
      <w:r>
        <w:rPr>
          <w:rFonts w:ascii="Calibri" w:hAnsi="Calibri"/>
          <w:color w:val="auto"/>
          <w:sz w:val="24"/>
          <w:szCs w:val="22"/>
          <w:highlight w:val="none"/>
        </w:rPr>
        <w:t>：</w:t>
      </w:r>
    </w:p>
    <w:p w14:paraId="7D0663B2">
      <w:pPr>
        <w:spacing w:line="360" w:lineRule="auto"/>
        <w:ind w:firstLine="480"/>
        <w:jc w:val="left"/>
        <w:rPr>
          <w:rFonts w:ascii="Calibri" w:hAnsi="Calibri"/>
          <w:color w:val="auto"/>
          <w:sz w:val="24"/>
          <w:szCs w:val="22"/>
          <w:highlight w:val="none"/>
        </w:rPr>
      </w:pPr>
      <w:r>
        <w:rPr>
          <w:rFonts w:ascii="Calibri" w:hAnsi="Calibri"/>
          <w:color w:val="auto"/>
          <w:sz w:val="24"/>
          <w:szCs w:val="22"/>
          <w:highlight w:val="none"/>
        </w:rPr>
        <w:t>我单位（供应商名称）郑重</w:t>
      </w:r>
      <w:r>
        <w:rPr>
          <w:rFonts w:hint="eastAsia" w:ascii="Calibri" w:hAnsi="Calibri"/>
          <w:color w:val="auto"/>
          <w:sz w:val="24"/>
          <w:szCs w:val="22"/>
          <w:highlight w:val="none"/>
        </w:rPr>
        <w:t>承诺</w:t>
      </w:r>
      <w:r>
        <w:rPr>
          <w:rFonts w:ascii="Calibri" w:hAnsi="Calibri"/>
          <w:color w:val="auto"/>
          <w:sz w:val="24"/>
          <w:szCs w:val="22"/>
          <w:highlight w:val="none"/>
        </w:rPr>
        <w:t>：</w:t>
      </w:r>
    </w:p>
    <w:p w14:paraId="3BD16992">
      <w:pPr>
        <w:spacing w:line="360" w:lineRule="auto"/>
        <w:ind w:firstLine="480"/>
        <w:jc w:val="left"/>
        <w:rPr>
          <w:rFonts w:ascii="宋体" w:hAnsi="宋体"/>
          <w:color w:val="auto"/>
          <w:sz w:val="24"/>
          <w:szCs w:val="22"/>
          <w:highlight w:val="none"/>
        </w:rPr>
      </w:pPr>
      <w:r>
        <w:rPr>
          <w:rFonts w:hint="eastAsia" w:ascii="宋体" w:hAnsi="宋体"/>
          <w:color w:val="auto"/>
          <w:sz w:val="24"/>
          <w:szCs w:val="22"/>
          <w:highlight w:val="none"/>
        </w:rPr>
        <w:t>1、在本次招投标活动中，不存在《中华人民共和国政府采购法实施条例》 第七十二条、第七十四条 阐述的相关情形。</w:t>
      </w:r>
      <w:r>
        <w:rPr>
          <w:rFonts w:ascii="Calibri" w:hAnsi="Calibri"/>
          <w:color w:val="auto"/>
          <w:sz w:val="24"/>
          <w:szCs w:val="22"/>
          <w:highlight w:val="none"/>
        </w:rPr>
        <w:t>若与</w:t>
      </w:r>
      <w:r>
        <w:rPr>
          <w:rFonts w:hint="eastAsia" w:ascii="Calibri" w:hAnsi="Calibri"/>
          <w:color w:val="auto"/>
          <w:sz w:val="24"/>
          <w:szCs w:val="22"/>
          <w:highlight w:val="none"/>
        </w:rPr>
        <w:t>实际</w:t>
      </w:r>
      <w:r>
        <w:rPr>
          <w:rFonts w:ascii="Calibri" w:hAnsi="Calibri"/>
          <w:color w:val="auto"/>
          <w:sz w:val="24"/>
          <w:szCs w:val="22"/>
          <w:highlight w:val="none"/>
        </w:rPr>
        <w:t>情况不符，</w:t>
      </w:r>
      <w:r>
        <w:rPr>
          <w:rFonts w:hint="eastAsia" w:ascii="Calibri" w:hAnsi="Calibri"/>
          <w:color w:val="auto"/>
          <w:sz w:val="24"/>
          <w:szCs w:val="22"/>
          <w:highlight w:val="none"/>
        </w:rPr>
        <w:t>我单位</w:t>
      </w:r>
      <w:r>
        <w:rPr>
          <w:rFonts w:ascii="Calibri" w:hAnsi="Calibri"/>
          <w:color w:val="auto"/>
          <w:sz w:val="24"/>
          <w:szCs w:val="22"/>
          <w:highlight w:val="none"/>
        </w:rPr>
        <w:t>愿意承担由此而产生的一切后果</w:t>
      </w:r>
      <w:r>
        <w:rPr>
          <w:rFonts w:hint="eastAsia" w:ascii="Calibri" w:hAnsi="Calibri"/>
          <w:color w:val="auto"/>
          <w:sz w:val="24"/>
          <w:szCs w:val="22"/>
          <w:highlight w:val="none"/>
        </w:rPr>
        <w:t>；</w:t>
      </w:r>
    </w:p>
    <w:p w14:paraId="424DCA65">
      <w:pPr>
        <w:spacing w:line="360" w:lineRule="auto"/>
        <w:ind w:firstLine="480"/>
        <w:jc w:val="left"/>
        <w:rPr>
          <w:rFonts w:ascii="Calibri" w:hAnsi="Calibri"/>
          <w:color w:val="auto"/>
          <w:sz w:val="24"/>
          <w:szCs w:val="22"/>
          <w:highlight w:val="none"/>
        </w:rPr>
      </w:pPr>
      <w:r>
        <w:rPr>
          <w:rFonts w:hint="eastAsia" w:ascii="宋体" w:hAnsi="宋体"/>
          <w:color w:val="auto"/>
          <w:sz w:val="24"/>
          <w:szCs w:val="22"/>
          <w:highlight w:val="none"/>
        </w:rPr>
        <w:t>2、我单位在中标后充分响应</w:t>
      </w:r>
      <w:r>
        <w:rPr>
          <w:rFonts w:hint="eastAsia" w:ascii="宋体" w:hAnsi="宋体"/>
          <w:color w:val="auto"/>
          <w:sz w:val="24"/>
          <w:szCs w:val="22"/>
          <w:highlight w:val="none"/>
          <w:lang w:val="en-US" w:eastAsia="zh-CN"/>
        </w:rPr>
        <w:t>招标</w:t>
      </w:r>
      <w:r>
        <w:rPr>
          <w:rFonts w:hint="eastAsia" w:ascii="宋体" w:hAnsi="宋体"/>
          <w:color w:val="auto"/>
          <w:sz w:val="24"/>
          <w:szCs w:val="22"/>
          <w:highlight w:val="none"/>
        </w:rPr>
        <w:t>文件“项目需求”中各项要求，保质、保量、按时向采购人提供优质服务；</w:t>
      </w:r>
    </w:p>
    <w:p w14:paraId="20FB4C48">
      <w:pPr>
        <w:tabs>
          <w:tab w:val="left" w:pos="2020"/>
          <w:tab w:val="center" w:pos="4535"/>
        </w:tabs>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3、在合同期内如因自身原因不能履行投标承诺，采购人为保证工作进度可立即通知第三方供应。如因不可抗拒力导致无法履约的，我单位将以书面形式向采购人作出说明，否则作违约处理；</w:t>
      </w:r>
    </w:p>
    <w:p w14:paraId="745D63C1">
      <w:pPr>
        <w:tabs>
          <w:tab w:val="left" w:pos="2020"/>
          <w:tab w:val="center" w:pos="4535"/>
        </w:tabs>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4、在合同期内无条件配合采购人在数量、质量、服务等方面对我单位进行的各项检查、抽查工作，并承担由此产生的费用。如在检查过程中发现不符合的情况，我单位接受相应处罚，并无条件承担由此造成的一切损失及一切后果。</w:t>
      </w:r>
    </w:p>
    <w:p w14:paraId="76683DAD">
      <w:pPr>
        <w:tabs>
          <w:tab w:val="left" w:pos="2020"/>
          <w:tab w:val="center" w:pos="4535"/>
        </w:tabs>
        <w:spacing w:line="360" w:lineRule="auto"/>
        <w:rPr>
          <w:rFonts w:ascii="宋体" w:hAnsi="宋体" w:cs="宋体"/>
          <w:color w:val="auto"/>
          <w:sz w:val="24"/>
          <w:szCs w:val="22"/>
          <w:highlight w:val="none"/>
        </w:rPr>
      </w:pPr>
    </w:p>
    <w:p w14:paraId="77669A7F">
      <w:pPr>
        <w:tabs>
          <w:tab w:val="left" w:pos="2020"/>
          <w:tab w:val="center" w:pos="4535"/>
        </w:tabs>
        <w:spacing w:line="360" w:lineRule="auto"/>
        <w:ind w:firstLine="240"/>
        <w:rPr>
          <w:rFonts w:ascii="Calibri" w:hAnsi="Calibri"/>
          <w:color w:val="auto"/>
          <w:sz w:val="24"/>
          <w:szCs w:val="22"/>
          <w:highlight w:val="none"/>
        </w:rPr>
      </w:pPr>
    </w:p>
    <w:p w14:paraId="162CA15E">
      <w:pPr>
        <w:spacing w:line="360" w:lineRule="auto"/>
        <w:ind w:firstLine="2289"/>
        <w:jc w:val="right"/>
        <w:rPr>
          <w:rFonts w:ascii="Calibri" w:hAnsi="Calibri"/>
          <w:b/>
          <w:color w:val="auto"/>
          <w:sz w:val="24"/>
          <w:szCs w:val="22"/>
          <w:highlight w:val="none"/>
        </w:rPr>
      </w:pPr>
    </w:p>
    <w:p w14:paraId="78FDBA95">
      <w:pPr>
        <w:spacing w:line="360" w:lineRule="auto"/>
        <w:ind w:firstLine="3480"/>
        <w:jc w:val="right"/>
        <w:rPr>
          <w:rFonts w:ascii="Calibri" w:hAnsi="Calibri"/>
          <w:color w:val="auto"/>
          <w:sz w:val="24"/>
          <w:szCs w:val="22"/>
          <w:highlight w:val="none"/>
        </w:rPr>
      </w:pPr>
      <w:r>
        <w:rPr>
          <w:rFonts w:hint="eastAsia" w:ascii="Calibri" w:hAnsi="Calibri"/>
          <w:color w:val="auto"/>
          <w:sz w:val="24"/>
          <w:szCs w:val="22"/>
          <w:highlight w:val="none"/>
        </w:rPr>
        <w:t>承诺人</w:t>
      </w:r>
      <w:r>
        <w:rPr>
          <w:rFonts w:ascii="Calibri" w:hAnsi="Calibri"/>
          <w:color w:val="auto"/>
          <w:sz w:val="24"/>
          <w:szCs w:val="22"/>
          <w:highlight w:val="none"/>
        </w:rPr>
        <w:t>：（公章）</w:t>
      </w:r>
    </w:p>
    <w:p w14:paraId="69103458">
      <w:pPr>
        <w:tabs>
          <w:tab w:val="left" w:pos="2020"/>
          <w:tab w:val="center" w:pos="4535"/>
        </w:tabs>
        <w:spacing w:line="360" w:lineRule="auto"/>
        <w:ind w:firstLine="240"/>
        <w:jc w:val="right"/>
        <w:rPr>
          <w:rFonts w:ascii="宋体" w:hAnsi="宋体" w:cs="宋体"/>
          <w:color w:val="auto"/>
          <w:sz w:val="24"/>
          <w:szCs w:val="22"/>
          <w:highlight w:val="none"/>
        </w:rPr>
      </w:pPr>
      <w:r>
        <w:rPr>
          <w:rFonts w:hint="eastAsia" w:ascii="宋体" w:hAnsi="宋体" w:cs="宋体"/>
          <w:color w:val="auto"/>
          <w:sz w:val="24"/>
          <w:szCs w:val="22"/>
          <w:highlight w:val="none"/>
        </w:rPr>
        <w:t>法定代表人：（签字或盖章）</w:t>
      </w:r>
    </w:p>
    <w:p w14:paraId="0897CDA8">
      <w:pPr>
        <w:tabs>
          <w:tab w:val="left" w:pos="2020"/>
          <w:tab w:val="center" w:pos="4535"/>
        </w:tabs>
        <w:spacing w:line="360" w:lineRule="auto"/>
        <w:ind w:firstLine="240"/>
        <w:jc w:val="right"/>
        <w:rPr>
          <w:rFonts w:ascii="宋体" w:hAnsi="宋体" w:cs="宋体"/>
          <w:color w:val="auto"/>
          <w:sz w:val="24"/>
          <w:szCs w:val="22"/>
          <w:highlight w:val="none"/>
        </w:rPr>
      </w:pPr>
    </w:p>
    <w:p w14:paraId="23343E7C">
      <w:pPr>
        <w:spacing w:line="360" w:lineRule="auto"/>
        <w:rPr>
          <w:rFonts w:hint="default" w:ascii="宋体" w:hAnsi="宋体" w:eastAsia="宋体" w:cs="仿宋_GB2312"/>
          <w:b/>
          <w:color w:val="auto"/>
          <w:sz w:val="28"/>
          <w:szCs w:val="28"/>
          <w:highlight w:val="none"/>
          <w:lang w:val="en-US" w:eastAsia="zh-CN"/>
        </w:rPr>
      </w:pPr>
    </w:p>
    <w:p w14:paraId="73155856">
      <w:pPr>
        <w:spacing w:line="360" w:lineRule="auto"/>
        <w:ind w:firstLine="0"/>
        <w:jc w:val="both"/>
        <w:rPr>
          <w:rFonts w:hint="default" w:ascii="宋体" w:hAnsi="宋体" w:cs="宋体"/>
          <w:b/>
          <w:color w:val="auto"/>
          <w:sz w:val="30"/>
          <w:szCs w:val="30"/>
          <w:highlight w:val="none"/>
          <w:lang w:val="en-US" w:eastAsia="zh-CN"/>
        </w:rPr>
      </w:pPr>
      <w:r>
        <w:rPr>
          <w:rFonts w:hint="eastAsia" w:ascii="宋体" w:hAnsi="宋体" w:cs="宋体"/>
          <w:b/>
          <w:color w:val="auto"/>
          <w:sz w:val="30"/>
          <w:szCs w:val="30"/>
          <w:highlight w:val="none"/>
        </w:rPr>
        <w:br w:type="page"/>
      </w:r>
      <w:r>
        <w:rPr>
          <w:rFonts w:hint="eastAsia" w:ascii="宋体" w:hAnsi="宋体" w:cs="宋体"/>
          <w:b/>
          <w:color w:val="auto"/>
          <w:sz w:val="30"/>
          <w:szCs w:val="30"/>
          <w:highlight w:val="none"/>
        </w:rPr>
        <w:t>附件</w:t>
      </w:r>
      <w:r>
        <w:rPr>
          <w:rFonts w:hint="eastAsia" w:ascii="宋体" w:hAnsi="宋体" w:cs="宋体"/>
          <w:b/>
          <w:color w:val="auto"/>
          <w:sz w:val="30"/>
          <w:szCs w:val="30"/>
          <w:highlight w:val="none"/>
          <w:lang w:val="en-US" w:eastAsia="zh-CN"/>
        </w:rPr>
        <w:t>11</w:t>
      </w:r>
    </w:p>
    <w:p w14:paraId="58EF3921">
      <w:pPr>
        <w:spacing w:line="360" w:lineRule="auto"/>
        <w:ind w:left="843" w:hanging="843"/>
        <w:jc w:val="center"/>
        <w:rPr>
          <w:rFonts w:hint="eastAsia" w:ascii="Calibri" w:hAnsi="Calibri" w:eastAsia="宋体" w:cs="Times New Roman"/>
          <w:b/>
          <w:color w:val="auto"/>
          <w:sz w:val="24"/>
          <w:szCs w:val="22"/>
          <w:highlight w:val="none"/>
        </w:rPr>
      </w:pPr>
      <w:r>
        <w:rPr>
          <w:rFonts w:hint="eastAsia" w:ascii="Calibri" w:hAnsi="Calibri" w:eastAsia="宋体" w:cs="Times New Roman"/>
          <w:b/>
          <w:color w:val="auto"/>
          <w:sz w:val="24"/>
          <w:szCs w:val="22"/>
          <w:highlight w:val="none"/>
        </w:rPr>
        <w:t>投标</w:t>
      </w:r>
      <w:r>
        <w:rPr>
          <w:rFonts w:hint="eastAsia" w:ascii="Calibri" w:hAnsi="Calibri" w:eastAsia="宋体" w:cs="Times New Roman"/>
          <w:b/>
          <w:color w:val="auto"/>
          <w:sz w:val="24"/>
          <w:szCs w:val="22"/>
          <w:highlight w:val="none"/>
          <w:lang w:val="en-US" w:eastAsia="zh-CN"/>
        </w:rPr>
        <w:t>供应商</w:t>
      </w:r>
      <w:r>
        <w:rPr>
          <w:rFonts w:hint="eastAsia" w:ascii="Calibri" w:hAnsi="Calibri" w:eastAsia="宋体" w:cs="Times New Roman"/>
          <w:b/>
          <w:color w:val="auto"/>
          <w:sz w:val="24"/>
          <w:szCs w:val="22"/>
          <w:highlight w:val="none"/>
        </w:rPr>
        <w:t>与其他单位存在控股、管理关系情况表</w:t>
      </w:r>
    </w:p>
    <w:p w14:paraId="77A8858A">
      <w:pPr>
        <w:spacing w:line="360" w:lineRule="auto"/>
        <w:ind w:firstLine="600"/>
        <w:jc w:val="center"/>
        <w:rPr>
          <w:rFonts w:hint="eastAsia" w:ascii="宋体" w:hAnsi="宋体" w:eastAsia="宋体" w:cs="宋体"/>
          <w:b/>
          <w:color w:val="auto"/>
          <w:sz w:val="24"/>
          <w:highlight w:val="none"/>
        </w:rPr>
      </w:pPr>
    </w:p>
    <w:tbl>
      <w:tblPr>
        <w:tblStyle w:val="88"/>
        <w:tblW w:w="9155" w:type="dxa"/>
        <w:tblInd w:w="-86" w:type="dxa"/>
        <w:tblLayout w:type="fixed"/>
        <w:tblCellMar>
          <w:top w:w="0" w:type="dxa"/>
          <w:left w:w="108" w:type="dxa"/>
          <w:bottom w:w="0" w:type="dxa"/>
          <w:right w:w="108" w:type="dxa"/>
        </w:tblCellMar>
      </w:tblPr>
      <w:tblGrid>
        <w:gridCol w:w="5245"/>
        <w:gridCol w:w="3910"/>
      </w:tblGrid>
      <w:tr w14:paraId="09E0404F">
        <w:tblPrEx>
          <w:tblCellMar>
            <w:top w:w="0" w:type="dxa"/>
            <w:left w:w="108" w:type="dxa"/>
            <w:bottom w:w="0" w:type="dxa"/>
            <w:right w:w="108" w:type="dxa"/>
          </w:tblCellMar>
        </w:tblPrEx>
        <w:trPr>
          <w:trHeight w:val="637" w:hRule="atLeast"/>
        </w:trPr>
        <w:tc>
          <w:tcPr>
            <w:tcW w:w="5245" w:type="dxa"/>
            <w:tcBorders>
              <w:top w:val="single" w:color="000000" w:sz="4" w:space="0"/>
              <w:left w:val="single" w:color="000000" w:sz="4" w:space="0"/>
              <w:bottom w:val="single" w:color="000000" w:sz="4" w:space="0"/>
              <w:right w:val="single" w:color="000000" w:sz="4" w:space="0"/>
            </w:tcBorders>
            <w:vAlign w:val="center"/>
          </w:tcPr>
          <w:p w14:paraId="2C8C185E">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rPr>
              <w:t>与投标供应商存在控股、管理关系的单位名称</w:t>
            </w:r>
          </w:p>
        </w:tc>
        <w:tc>
          <w:tcPr>
            <w:tcW w:w="3910" w:type="dxa"/>
            <w:tcBorders>
              <w:top w:val="single" w:color="000000" w:sz="4" w:space="0"/>
              <w:left w:val="nil"/>
              <w:bottom w:val="single" w:color="000000" w:sz="4" w:space="0"/>
              <w:right w:val="single" w:color="000000" w:sz="4" w:space="0"/>
            </w:tcBorders>
            <w:vAlign w:val="center"/>
          </w:tcPr>
          <w:p w14:paraId="77C3AF35">
            <w:pPr>
              <w:spacing w:line="360" w:lineRule="auto"/>
              <w:ind w:firstLine="600"/>
              <w:rPr>
                <w:rFonts w:hint="eastAsia" w:ascii="宋体" w:hAnsi="宋体" w:eastAsia="宋体" w:cs="宋体"/>
                <w:color w:val="auto"/>
                <w:sz w:val="24"/>
                <w:highlight w:val="none"/>
              </w:rPr>
            </w:pPr>
            <w:r>
              <w:rPr>
                <w:rFonts w:hint="eastAsia" w:ascii="宋体" w:hAnsi="宋体" w:eastAsia="宋体" w:cs="宋体"/>
                <w:color w:val="auto"/>
                <w:sz w:val="24"/>
                <w:highlight w:val="none"/>
              </w:rPr>
              <w:t>控股、管理关系情况说明</w:t>
            </w:r>
          </w:p>
        </w:tc>
      </w:tr>
      <w:tr w14:paraId="5320A47C">
        <w:tblPrEx>
          <w:tblCellMar>
            <w:top w:w="0" w:type="dxa"/>
            <w:left w:w="108" w:type="dxa"/>
            <w:bottom w:w="0" w:type="dxa"/>
            <w:right w:w="108" w:type="dxa"/>
          </w:tblCellMar>
        </w:tblPrEx>
        <w:trPr>
          <w:trHeight w:val="850" w:hRule="atLeast"/>
        </w:trPr>
        <w:tc>
          <w:tcPr>
            <w:tcW w:w="5245" w:type="dxa"/>
            <w:tcBorders>
              <w:top w:val="single" w:color="000000" w:sz="4" w:space="0"/>
              <w:left w:val="single" w:color="000000" w:sz="4" w:space="0"/>
              <w:bottom w:val="single" w:color="000000" w:sz="4" w:space="0"/>
              <w:right w:val="single" w:color="000000" w:sz="4" w:space="0"/>
            </w:tcBorders>
            <w:vAlign w:val="center"/>
          </w:tcPr>
          <w:p w14:paraId="15664BB5">
            <w:pPr>
              <w:spacing w:line="360" w:lineRule="auto"/>
              <w:ind w:firstLine="600"/>
              <w:rPr>
                <w:rFonts w:hint="eastAsia" w:ascii="宋体" w:hAnsi="宋体" w:eastAsia="宋体" w:cs="宋体"/>
                <w:color w:val="auto"/>
                <w:sz w:val="24"/>
                <w:highlight w:val="none"/>
              </w:rPr>
            </w:pPr>
          </w:p>
        </w:tc>
        <w:tc>
          <w:tcPr>
            <w:tcW w:w="3910" w:type="dxa"/>
            <w:tcBorders>
              <w:top w:val="single" w:color="000000" w:sz="4" w:space="0"/>
              <w:left w:val="nil"/>
              <w:bottom w:val="single" w:color="000000" w:sz="4" w:space="0"/>
              <w:right w:val="single" w:color="000000" w:sz="4" w:space="0"/>
            </w:tcBorders>
            <w:vAlign w:val="center"/>
          </w:tcPr>
          <w:p w14:paraId="03445CC8">
            <w:pPr>
              <w:spacing w:line="360" w:lineRule="auto"/>
              <w:ind w:firstLine="600"/>
              <w:rPr>
                <w:rFonts w:hint="eastAsia" w:ascii="宋体" w:hAnsi="宋体" w:eastAsia="宋体" w:cs="宋体"/>
                <w:color w:val="auto"/>
                <w:sz w:val="24"/>
                <w:highlight w:val="none"/>
              </w:rPr>
            </w:pPr>
          </w:p>
        </w:tc>
      </w:tr>
      <w:tr w14:paraId="20CE2331">
        <w:tblPrEx>
          <w:tblCellMar>
            <w:top w:w="0" w:type="dxa"/>
            <w:left w:w="108" w:type="dxa"/>
            <w:bottom w:w="0" w:type="dxa"/>
            <w:right w:w="108" w:type="dxa"/>
          </w:tblCellMar>
        </w:tblPrEx>
        <w:trPr>
          <w:trHeight w:val="850" w:hRule="atLeast"/>
        </w:trPr>
        <w:tc>
          <w:tcPr>
            <w:tcW w:w="5245" w:type="dxa"/>
            <w:tcBorders>
              <w:top w:val="single" w:color="000000" w:sz="4" w:space="0"/>
              <w:left w:val="single" w:color="000000" w:sz="4" w:space="0"/>
              <w:bottom w:val="single" w:color="000000" w:sz="4" w:space="0"/>
              <w:right w:val="single" w:color="000000" w:sz="4" w:space="0"/>
            </w:tcBorders>
            <w:vAlign w:val="center"/>
          </w:tcPr>
          <w:p w14:paraId="25F46664">
            <w:pPr>
              <w:spacing w:line="360" w:lineRule="auto"/>
              <w:ind w:firstLine="600"/>
              <w:rPr>
                <w:rFonts w:hint="eastAsia" w:ascii="宋体" w:hAnsi="宋体" w:eastAsia="宋体" w:cs="宋体"/>
                <w:color w:val="auto"/>
                <w:sz w:val="24"/>
                <w:highlight w:val="none"/>
              </w:rPr>
            </w:pPr>
          </w:p>
        </w:tc>
        <w:tc>
          <w:tcPr>
            <w:tcW w:w="3910" w:type="dxa"/>
            <w:tcBorders>
              <w:top w:val="single" w:color="000000" w:sz="4" w:space="0"/>
              <w:left w:val="nil"/>
              <w:bottom w:val="single" w:color="000000" w:sz="4" w:space="0"/>
              <w:right w:val="single" w:color="000000" w:sz="4" w:space="0"/>
            </w:tcBorders>
            <w:vAlign w:val="center"/>
          </w:tcPr>
          <w:p w14:paraId="1A429DD7">
            <w:pPr>
              <w:spacing w:line="360" w:lineRule="auto"/>
              <w:ind w:firstLine="600"/>
              <w:rPr>
                <w:rFonts w:hint="eastAsia" w:ascii="宋体" w:hAnsi="宋体" w:eastAsia="宋体" w:cs="宋体"/>
                <w:color w:val="auto"/>
                <w:sz w:val="24"/>
                <w:highlight w:val="none"/>
              </w:rPr>
            </w:pPr>
          </w:p>
        </w:tc>
      </w:tr>
      <w:tr w14:paraId="320A4108">
        <w:tblPrEx>
          <w:tblCellMar>
            <w:top w:w="0" w:type="dxa"/>
            <w:left w:w="108" w:type="dxa"/>
            <w:bottom w:w="0" w:type="dxa"/>
            <w:right w:w="108" w:type="dxa"/>
          </w:tblCellMar>
        </w:tblPrEx>
        <w:trPr>
          <w:trHeight w:val="850" w:hRule="atLeast"/>
        </w:trPr>
        <w:tc>
          <w:tcPr>
            <w:tcW w:w="5245" w:type="dxa"/>
            <w:tcBorders>
              <w:top w:val="single" w:color="000000" w:sz="4" w:space="0"/>
              <w:left w:val="single" w:color="000000" w:sz="4" w:space="0"/>
              <w:bottom w:val="single" w:color="000000" w:sz="4" w:space="0"/>
              <w:right w:val="single" w:color="000000" w:sz="4" w:space="0"/>
            </w:tcBorders>
            <w:vAlign w:val="center"/>
          </w:tcPr>
          <w:p w14:paraId="6D3F0A01">
            <w:pPr>
              <w:spacing w:line="360" w:lineRule="auto"/>
              <w:ind w:firstLine="600"/>
              <w:rPr>
                <w:rFonts w:hint="eastAsia" w:ascii="宋体" w:hAnsi="宋体" w:eastAsia="宋体" w:cs="宋体"/>
                <w:color w:val="auto"/>
                <w:sz w:val="24"/>
                <w:highlight w:val="none"/>
              </w:rPr>
            </w:pPr>
          </w:p>
        </w:tc>
        <w:tc>
          <w:tcPr>
            <w:tcW w:w="3910" w:type="dxa"/>
            <w:tcBorders>
              <w:top w:val="single" w:color="000000" w:sz="4" w:space="0"/>
              <w:left w:val="nil"/>
              <w:bottom w:val="single" w:color="000000" w:sz="4" w:space="0"/>
              <w:right w:val="single" w:color="000000" w:sz="4" w:space="0"/>
            </w:tcBorders>
            <w:vAlign w:val="center"/>
          </w:tcPr>
          <w:p w14:paraId="1FF9DE9C">
            <w:pPr>
              <w:spacing w:line="360" w:lineRule="auto"/>
              <w:ind w:firstLine="600"/>
              <w:rPr>
                <w:rFonts w:hint="eastAsia" w:ascii="宋体" w:hAnsi="宋体" w:eastAsia="宋体" w:cs="宋体"/>
                <w:color w:val="auto"/>
                <w:sz w:val="24"/>
                <w:highlight w:val="none"/>
              </w:rPr>
            </w:pPr>
          </w:p>
        </w:tc>
      </w:tr>
      <w:tr w14:paraId="529D3153">
        <w:tblPrEx>
          <w:tblCellMar>
            <w:top w:w="0" w:type="dxa"/>
            <w:left w:w="108" w:type="dxa"/>
            <w:bottom w:w="0" w:type="dxa"/>
            <w:right w:w="108" w:type="dxa"/>
          </w:tblCellMar>
        </w:tblPrEx>
        <w:trPr>
          <w:trHeight w:val="850" w:hRule="atLeast"/>
        </w:trPr>
        <w:tc>
          <w:tcPr>
            <w:tcW w:w="5245" w:type="dxa"/>
            <w:tcBorders>
              <w:top w:val="single" w:color="000000" w:sz="4" w:space="0"/>
              <w:left w:val="single" w:color="000000" w:sz="4" w:space="0"/>
              <w:bottom w:val="single" w:color="000000" w:sz="4" w:space="0"/>
              <w:right w:val="single" w:color="000000" w:sz="4" w:space="0"/>
            </w:tcBorders>
            <w:vAlign w:val="center"/>
          </w:tcPr>
          <w:p w14:paraId="476FC564">
            <w:pPr>
              <w:spacing w:line="360" w:lineRule="auto"/>
              <w:ind w:firstLine="600"/>
              <w:rPr>
                <w:rFonts w:hint="eastAsia" w:ascii="宋体" w:hAnsi="宋体" w:eastAsia="宋体" w:cs="宋体"/>
                <w:color w:val="auto"/>
                <w:sz w:val="24"/>
                <w:highlight w:val="none"/>
              </w:rPr>
            </w:pPr>
          </w:p>
        </w:tc>
        <w:tc>
          <w:tcPr>
            <w:tcW w:w="3910" w:type="dxa"/>
            <w:tcBorders>
              <w:top w:val="single" w:color="000000" w:sz="4" w:space="0"/>
              <w:left w:val="nil"/>
              <w:bottom w:val="single" w:color="000000" w:sz="4" w:space="0"/>
              <w:right w:val="single" w:color="000000" w:sz="4" w:space="0"/>
            </w:tcBorders>
            <w:vAlign w:val="center"/>
          </w:tcPr>
          <w:p w14:paraId="7D031747">
            <w:pPr>
              <w:spacing w:line="360" w:lineRule="auto"/>
              <w:ind w:firstLine="600"/>
              <w:rPr>
                <w:rFonts w:hint="eastAsia" w:ascii="宋体" w:hAnsi="宋体" w:eastAsia="宋体" w:cs="宋体"/>
                <w:color w:val="auto"/>
                <w:sz w:val="24"/>
                <w:highlight w:val="none"/>
              </w:rPr>
            </w:pPr>
          </w:p>
        </w:tc>
      </w:tr>
      <w:tr w14:paraId="0F6FDC08">
        <w:tblPrEx>
          <w:tblCellMar>
            <w:top w:w="0" w:type="dxa"/>
            <w:left w:w="108" w:type="dxa"/>
            <w:bottom w:w="0" w:type="dxa"/>
            <w:right w:w="108" w:type="dxa"/>
          </w:tblCellMar>
        </w:tblPrEx>
        <w:trPr>
          <w:trHeight w:val="850" w:hRule="atLeast"/>
        </w:trPr>
        <w:tc>
          <w:tcPr>
            <w:tcW w:w="5245" w:type="dxa"/>
            <w:tcBorders>
              <w:top w:val="single" w:color="000000" w:sz="4" w:space="0"/>
              <w:left w:val="single" w:color="000000" w:sz="4" w:space="0"/>
              <w:bottom w:val="single" w:color="000000" w:sz="4" w:space="0"/>
              <w:right w:val="single" w:color="000000" w:sz="4" w:space="0"/>
            </w:tcBorders>
            <w:vAlign w:val="center"/>
          </w:tcPr>
          <w:p w14:paraId="436F8C0B">
            <w:pPr>
              <w:spacing w:line="360" w:lineRule="auto"/>
              <w:ind w:firstLine="600"/>
              <w:rPr>
                <w:rFonts w:hint="eastAsia" w:ascii="宋体" w:hAnsi="宋体" w:eastAsia="宋体" w:cs="宋体"/>
                <w:color w:val="auto"/>
                <w:sz w:val="24"/>
                <w:highlight w:val="none"/>
              </w:rPr>
            </w:pPr>
          </w:p>
        </w:tc>
        <w:tc>
          <w:tcPr>
            <w:tcW w:w="3910" w:type="dxa"/>
            <w:tcBorders>
              <w:top w:val="single" w:color="000000" w:sz="4" w:space="0"/>
              <w:left w:val="nil"/>
              <w:bottom w:val="single" w:color="000000" w:sz="4" w:space="0"/>
              <w:right w:val="single" w:color="000000" w:sz="4" w:space="0"/>
            </w:tcBorders>
            <w:vAlign w:val="center"/>
          </w:tcPr>
          <w:p w14:paraId="228E913B">
            <w:pPr>
              <w:spacing w:line="360" w:lineRule="auto"/>
              <w:ind w:firstLine="600"/>
              <w:rPr>
                <w:rFonts w:hint="eastAsia" w:ascii="宋体" w:hAnsi="宋体" w:eastAsia="宋体" w:cs="宋体"/>
                <w:color w:val="auto"/>
                <w:sz w:val="24"/>
                <w:highlight w:val="none"/>
              </w:rPr>
            </w:pPr>
          </w:p>
        </w:tc>
      </w:tr>
      <w:tr w14:paraId="4648B872">
        <w:tblPrEx>
          <w:tblCellMar>
            <w:top w:w="0" w:type="dxa"/>
            <w:left w:w="108" w:type="dxa"/>
            <w:bottom w:w="0" w:type="dxa"/>
            <w:right w:w="108" w:type="dxa"/>
          </w:tblCellMar>
        </w:tblPrEx>
        <w:trPr>
          <w:trHeight w:val="850" w:hRule="atLeast"/>
        </w:trPr>
        <w:tc>
          <w:tcPr>
            <w:tcW w:w="5245" w:type="dxa"/>
            <w:tcBorders>
              <w:top w:val="single" w:color="000000" w:sz="4" w:space="0"/>
              <w:left w:val="single" w:color="000000" w:sz="4" w:space="0"/>
              <w:bottom w:val="single" w:color="000000" w:sz="4" w:space="0"/>
              <w:right w:val="single" w:color="000000" w:sz="4" w:space="0"/>
            </w:tcBorders>
            <w:vAlign w:val="center"/>
          </w:tcPr>
          <w:p w14:paraId="5F8F1D1D">
            <w:pPr>
              <w:spacing w:line="360" w:lineRule="auto"/>
              <w:ind w:firstLine="600"/>
              <w:rPr>
                <w:rFonts w:hint="eastAsia" w:ascii="宋体" w:hAnsi="宋体" w:eastAsia="宋体" w:cs="宋体"/>
                <w:color w:val="auto"/>
                <w:sz w:val="24"/>
                <w:highlight w:val="none"/>
              </w:rPr>
            </w:pPr>
          </w:p>
        </w:tc>
        <w:tc>
          <w:tcPr>
            <w:tcW w:w="3910" w:type="dxa"/>
            <w:tcBorders>
              <w:top w:val="single" w:color="000000" w:sz="4" w:space="0"/>
              <w:left w:val="nil"/>
              <w:bottom w:val="single" w:color="000000" w:sz="4" w:space="0"/>
              <w:right w:val="single" w:color="000000" w:sz="4" w:space="0"/>
            </w:tcBorders>
            <w:vAlign w:val="center"/>
          </w:tcPr>
          <w:p w14:paraId="28635F55">
            <w:pPr>
              <w:spacing w:line="360" w:lineRule="auto"/>
              <w:ind w:firstLine="600"/>
              <w:rPr>
                <w:rFonts w:hint="eastAsia" w:ascii="宋体" w:hAnsi="宋体" w:eastAsia="宋体" w:cs="宋体"/>
                <w:color w:val="auto"/>
                <w:sz w:val="24"/>
                <w:highlight w:val="none"/>
              </w:rPr>
            </w:pPr>
          </w:p>
        </w:tc>
      </w:tr>
    </w:tbl>
    <w:p w14:paraId="1313580D">
      <w:pPr>
        <w:spacing w:line="360" w:lineRule="auto"/>
        <w:ind w:firstLine="6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246BE42C">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注：投标供应商应当按实填写所有与之有控股、管理关系的情况，如果没有请填“无”。</w:t>
      </w:r>
    </w:p>
    <w:p w14:paraId="689A4277">
      <w:pPr>
        <w:spacing w:line="300" w:lineRule="auto"/>
        <w:rPr>
          <w:rFonts w:hint="eastAsia" w:ascii="宋体" w:hAnsi="宋体" w:eastAsia="宋体" w:cs="宋体"/>
          <w:color w:val="auto"/>
          <w:sz w:val="24"/>
          <w:highlight w:val="none"/>
        </w:rPr>
      </w:pPr>
    </w:p>
    <w:p w14:paraId="37DD8E3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2C3A99CB">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投标人签章:</w:t>
      </w:r>
      <w:r>
        <w:rPr>
          <w:rFonts w:hint="eastAsia" w:ascii="宋体" w:hAnsi="宋体" w:eastAsia="宋体" w:cs="宋体"/>
          <w:color w:val="auto"/>
          <w:sz w:val="24"/>
          <w:highlight w:val="none"/>
          <w:u w:val="single"/>
        </w:rPr>
        <w:t xml:space="preserve">                 </w:t>
      </w:r>
    </w:p>
    <w:p w14:paraId="6E8E36C1">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法定代表人或委托代理人（签字或签章）:</w:t>
      </w:r>
      <w:r>
        <w:rPr>
          <w:rFonts w:hint="eastAsia" w:ascii="宋体" w:hAnsi="宋体" w:eastAsia="宋体" w:cs="宋体"/>
          <w:color w:val="auto"/>
          <w:sz w:val="24"/>
          <w:highlight w:val="none"/>
          <w:u w:val="single"/>
        </w:rPr>
        <w:t xml:space="preserve">                </w:t>
      </w:r>
    </w:p>
    <w:p w14:paraId="10160065">
      <w:pPr>
        <w:spacing w:line="360" w:lineRule="auto"/>
        <w:rPr>
          <w:rFonts w:hint="default" w:ascii="宋体" w:hAnsi="宋体" w:eastAsia="宋体" w:cs="宋体"/>
          <w:b/>
          <w:color w:val="auto"/>
          <w:sz w:val="30"/>
          <w:szCs w:val="30"/>
          <w:highlight w:val="none"/>
          <w:lang w:val="en-US" w:eastAsia="zh-CN"/>
        </w:rPr>
      </w:pPr>
      <w:r>
        <w:rPr>
          <w:rFonts w:hint="eastAsia" w:ascii="宋体" w:hAnsi="宋体" w:eastAsia="宋体" w:cs="宋体"/>
          <w:color w:val="auto"/>
          <w:sz w:val="24"/>
          <w:highlight w:val="none"/>
        </w:rPr>
        <w:t>日期：</w:t>
      </w:r>
    </w:p>
    <w:p w14:paraId="61464290">
      <w:pPr>
        <w:pStyle w:val="34"/>
        <w:spacing w:before="65" w:line="222" w:lineRule="auto"/>
        <w:ind w:left="107"/>
        <w:jc w:val="center"/>
        <w:rPr>
          <w:rFonts w:hint="eastAsia" w:ascii="宋体" w:hAnsi="宋体" w:eastAsia="宋体" w:cs="宋体"/>
          <w:b/>
          <w:bCs/>
          <w:color w:val="auto"/>
          <w:spacing w:val="-5"/>
          <w:sz w:val="32"/>
          <w:szCs w:val="28"/>
          <w:highlight w:val="none"/>
        </w:rPr>
      </w:pPr>
    </w:p>
    <w:p w14:paraId="53B08A7B">
      <w:pPr>
        <w:pStyle w:val="34"/>
        <w:spacing w:before="65" w:line="222" w:lineRule="auto"/>
        <w:ind w:left="107"/>
        <w:jc w:val="center"/>
        <w:rPr>
          <w:rFonts w:hint="eastAsia" w:ascii="宋体" w:hAnsi="宋体" w:eastAsia="宋体" w:cs="宋体"/>
          <w:b/>
          <w:bCs/>
          <w:color w:val="auto"/>
          <w:spacing w:val="-5"/>
          <w:sz w:val="32"/>
          <w:szCs w:val="28"/>
          <w:highlight w:val="none"/>
        </w:rPr>
      </w:pPr>
    </w:p>
    <w:p w14:paraId="5B6F8B01">
      <w:pPr>
        <w:pStyle w:val="34"/>
        <w:spacing w:before="65" w:line="222" w:lineRule="auto"/>
        <w:ind w:left="107"/>
        <w:jc w:val="center"/>
        <w:rPr>
          <w:rFonts w:hint="eastAsia" w:ascii="宋体" w:hAnsi="宋体" w:eastAsia="宋体" w:cs="宋体"/>
          <w:b/>
          <w:bCs/>
          <w:color w:val="auto"/>
          <w:spacing w:val="-5"/>
          <w:sz w:val="32"/>
          <w:szCs w:val="28"/>
          <w:highlight w:val="none"/>
        </w:rPr>
      </w:pPr>
    </w:p>
    <w:p w14:paraId="65256963">
      <w:pPr>
        <w:pStyle w:val="34"/>
        <w:spacing w:before="65" w:line="222" w:lineRule="auto"/>
        <w:ind w:left="107"/>
        <w:jc w:val="center"/>
        <w:rPr>
          <w:rFonts w:hint="eastAsia" w:ascii="宋体" w:hAnsi="宋体" w:eastAsia="宋体" w:cs="宋体"/>
          <w:b/>
          <w:bCs/>
          <w:color w:val="auto"/>
          <w:spacing w:val="-5"/>
          <w:sz w:val="32"/>
          <w:szCs w:val="28"/>
          <w:highlight w:val="none"/>
        </w:rPr>
      </w:pPr>
    </w:p>
    <w:p w14:paraId="381CA9FC">
      <w:pPr>
        <w:pStyle w:val="34"/>
        <w:spacing w:before="65" w:line="222" w:lineRule="auto"/>
        <w:ind w:left="107"/>
        <w:jc w:val="both"/>
        <w:rPr>
          <w:rFonts w:hint="default" w:ascii="宋体" w:hAnsi="宋体" w:cs="宋体"/>
          <w:b/>
          <w:color w:val="auto"/>
          <w:sz w:val="30"/>
          <w:szCs w:val="30"/>
          <w:highlight w:val="none"/>
          <w:lang w:val="en-US" w:eastAsia="zh-CN"/>
        </w:rPr>
      </w:pPr>
      <w:r>
        <w:rPr>
          <w:rFonts w:hint="eastAsia" w:ascii="宋体" w:hAnsi="宋体" w:cs="宋体"/>
          <w:b/>
          <w:color w:val="auto"/>
          <w:sz w:val="30"/>
          <w:szCs w:val="30"/>
          <w:highlight w:val="none"/>
        </w:rPr>
        <w:t>附件</w:t>
      </w:r>
      <w:r>
        <w:rPr>
          <w:rFonts w:hint="eastAsia" w:ascii="宋体" w:hAnsi="宋体" w:cs="宋体"/>
          <w:b/>
          <w:color w:val="auto"/>
          <w:sz w:val="30"/>
          <w:szCs w:val="30"/>
          <w:highlight w:val="none"/>
          <w:lang w:val="en-US" w:eastAsia="zh-CN"/>
        </w:rPr>
        <w:t>12</w:t>
      </w:r>
    </w:p>
    <w:p w14:paraId="579B0DE5">
      <w:pPr>
        <w:pStyle w:val="34"/>
        <w:spacing w:before="65" w:line="222" w:lineRule="auto"/>
        <w:ind w:left="107"/>
        <w:jc w:val="center"/>
        <w:rPr>
          <w:rFonts w:hint="eastAsia" w:ascii="宋体" w:hAnsi="宋体" w:eastAsia="宋体" w:cs="宋体"/>
          <w:color w:val="auto"/>
          <w:highlight w:val="none"/>
        </w:rPr>
      </w:pPr>
      <w:r>
        <w:rPr>
          <w:rFonts w:hint="eastAsia" w:ascii="宋体" w:hAnsi="宋体" w:eastAsia="宋体" w:cs="宋体"/>
          <w:b/>
          <w:bCs/>
          <w:color w:val="auto"/>
          <w:spacing w:val="-5"/>
          <w:sz w:val="32"/>
          <w:szCs w:val="28"/>
          <w:highlight w:val="none"/>
        </w:rPr>
        <w:t>实质性技术要求响应及偏离表</w:t>
      </w:r>
    </w:p>
    <w:p w14:paraId="52959E89">
      <w:pPr>
        <w:spacing w:line="69" w:lineRule="exact"/>
        <w:rPr>
          <w:rFonts w:hint="eastAsia" w:ascii="宋体" w:hAnsi="宋体" w:eastAsia="宋体" w:cs="宋体"/>
          <w:color w:val="auto"/>
          <w:highlight w:val="none"/>
        </w:rPr>
      </w:pPr>
    </w:p>
    <w:tbl>
      <w:tblPr>
        <w:tblStyle w:val="95"/>
        <w:tblW w:w="869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4"/>
        <w:gridCol w:w="2959"/>
        <w:gridCol w:w="3102"/>
        <w:gridCol w:w="2083"/>
      </w:tblGrid>
      <w:tr w14:paraId="75A58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554" w:type="dxa"/>
            <w:textDirection w:val="tbRlV"/>
            <w:vAlign w:val="top"/>
          </w:tcPr>
          <w:p w14:paraId="5068081C">
            <w:pPr>
              <w:pStyle w:val="97"/>
              <w:spacing w:before="139" w:line="217" w:lineRule="auto"/>
              <w:ind w:left="65"/>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959" w:type="dxa"/>
            <w:vAlign w:val="top"/>
          </w:tcPr>
          <w:p w14:paraId="290FC42C">
            <w:pPr>
              <w:pStyle w:val="97"/>
              <w:spacing w:before="172" w:line="219" w:lineRule="auto"/>
              <w:ind w:left="840"/>
              <w:rPr>
                <w:rFonts w:hint="eastAsia" w:ascii="宋体" w:hAnsi="宋体" w:eastAsia="宋体" w:cs="宋体"/>
                <w:color w:val="auto"/>
                <w:highlight w:val="none"/>
              </w:rPr>
            </w:pPr>
            <w:r>
              <w:rPr>
                <w:rFonts w:hint="eastAsia" w:ascii="宋体" w:hAnsi="宋体" w:eastAsia="宋体" w:cs="宋体"/>
                <w:color w:val="auto"/>
                <w:spacing w:val="-2"/>
                <w:highlight w:val="none"/>
              </w:rPr>
              <w:t>技术要求</w:t>
            </w:r>
          </w:p>
        </w:tc>
        <w:tc>
          <w:tcPr>
            <w:tcW w:w="3102" w:type="dxa"/>
            <w:vAlign w:val="top"/>
          </w:tcPr>
          <w:p w14:paraId="23A80F04">
            <w:pPr>
              <w:pStyle w:val="97"/>
              <w:spacing w:before="173" w:line="220" w:lineRule="auto"/>
              <w:ind w:left="735"/>
              <w:rPr>
                <w:rFonts w:hint="eastAsia" w:ascii="宋体" w:hAnsi="宋体" w:eastAsia="宋体" w:cs="宋体"/>
                <w:color w:val="auto"/>
                <w:highlight w:val="none"/>
              </w:rPr>
            </w:pPr>
            <w:r>
              <w:rPr>
                <w:rFonts w:hint="eastAsia" w:ascii="宋体" w:hAnsi="宋体" w:eastAsia="宋体" w:cs="宋体"/>
                <w:color w:val="auto"/>
                <w:spacing w:val="-2"/>
                <w:highlight w:val="none"/>
              </w:rPr>
              <w:t>投标响应情况</w:t>
            </w:r>
          </w:p>
        </w:tc>
        <w:tc>
          <w:tcPr>
            <w:tcW w:w="2083" w:type="dxa"/>
            <w:vAlign w:val="top"/>
          </w:tcPr>
          <w:p w14:paraId="4787A741">
            <w:pPr>
              <w:pStyle w:val="97"/>
              <w:spacing w:before="172" w:line="219" w:lineRule="auto"/>
              <w:ind w:left="118"/>
              <w:rPr>
                <w:rFonts w:hint="eastAsia" w:ascii="宋体" w:hAnsi="宋体" w:eastAsia="宋体" w:cs="宋体"/>
                <w:color w:val="auto"/>
                <w:highlight w:val="none"/>
              </w:rPr>
            </w:pPr>
            <w:r>
              <w:rPr>
                <w:rFonts w:hint="eastAsia" w:ascii="宋体" w:hAnsi="宋体" w:eastAsia="宋体" w:cs="宋体"/>
                <w:color w:val="auto"/>
                <w:spacing w:val="-1"/>
                <w:highlight w:val="none"/>
              </w:rPr>
              <w:t>超出、符合或偏离</w:t>
            </w:r>
          </w:p>
        </w:tc>
      </w:tr>
      <w:tr w14:paraId="42778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0" w:hRule="atLeast"/>
        </w:trPr>
        <w:tc>
          <w:tcPr>
            <w:tcW w:w="554" w:type="dxa"/>
            <w:vAlign w:val="top"/>
          </w:tcPr>
          <w:p w14:paraId="7D793336">
            <w:pPr>
              <w:pStyle w:val="97"/>
              <w:spacing w:before="179" w:line="184" w:lineRule="auto"/>
              <w:ind w:left="175"/>
              <w:rPr>
                <w:rFonts w:hint="eastAsia" w:ascii="宋体" w:hAnsi="宋体" w:eastAsia="宋体" w:cs="宋体"/>
                <w:color w:val="auto"/>
                <w:sz w:val="19"/>
                <w:szCs w:val="19"/>
                <w:highlight w:val="none"/>
                <w:lang w:val="en-US" w:eastAsia="en-US" w:bidi="ar-SA"/>
              </w:rPr>
            </w:pPr>
            <w:r>
              <w:rPr>
                <w:rFonts w:hint="eastAsia" w:ascii="宋体" w:hAnsi="宋体" w:eastAsia="宋体" w:cs="宋体"/>
                <w:color w:val="auto"/>
                <w:sz w:val="19"/>
                <w:szCs w:val="19"/>
                <w:highlight w:val="none"/>
                <w:lang w:val="en-US" w:eastAsia="en-US" w:bidi="ar-SA"/>
              </w:rPr>
              <w:t>1</w:t>
            </w:r>
          </w:p>
        </w:tc>
        <w:tc>
          <w:tcPr>
            <w:tcW w:w="2959" w:type="dxa"/>
            <w:vAlign w:val="top"/>
          </w:tcPr>
          <w:p w14:paraId="401B91AA">
            <w:pPr>
              <w:rPr>
                <w:rFonts w:hint="eastAsia" w:ascii="宋体" w:hAnsi="宋体" w:eastAsia="宋体" w:cs="宋体"/>
                <w:color w:val="auto"/>
                <w:sz w:val="21"/>
                <w:highlight w:val="none"/>
              </w:rPr>
            </w:pPr>
          </w:p>
        </w:tc>
        <w:tc>
          <w:tcPr>
            <w:tcW w:w="3102" w:type="dxa"/>
            <w:vAlign w:val="top"/>
          </w:tcPr>
          <w:p w14:paraId="0A798DDF">
            <w:pPr>
              <w:rPr>
                <w:rFonts w:hint="eastAsia" w:ascii="宋体" w:hAnsi="宋体" w:eastAsia="宋体" w:cs="宋体"/>
                <w:color w:val="auto"/>
                <w:sz w:val="21"/>
                <w:highlight w:val="none"/>
              </w:rPr>
            </w:pPr>
          </w:p>
        </w:tc>
        <w:tc>
          <w:tcPr>
            <w:tcW w:w="2083" w:type="dxa"/>
            <w:vAlign w:val="top"/>
          </w:tcPr>
          <w:p w14:paraId="757D371B">
            <w:pPr>
              <w:rPr>
                <w:rFonts w:hint="eastAsia" w:ascii="宋体" w:hAnsi="宋体" w:eastAsia="宋体" w:cs="宋体"/>
                <w:color w:val="auto"/>
                <w:sz w:val="21"/>
                <w:highlight w:val="none"/>
              </w:rPr>
            </w:pPr>
          </w:p>
        </w:tc>
      </w:tr>
      <w:tr w14:paraId="03E64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61" w:hRule="atLeast"/>
        </w:trPr>
        <w:tc>
          <w:tcPr>
            <w:tcW w:w="554" w:type="dxa"/>
            <w:vAlign w:val="top"/>
          </w:tcPr>
          <w:p w14:paraId="7552707D">
            <w:pPr>
              <w:numPr>
                <w:ilvl w:val="0"/>
                <w:numId w:val="0"/>
              </w:numPr>
              <w:ind w:leftChars="0"/>
              <w:jc w:val="center"/>
              <w:rPr>
                <w:rFonts w:hint="eastAsia" w:ascii="宋体" w:hAnsi="宋体" w:eastAsia="宋体" w:cs="宋体"/>
                <w:color w:val="auto"/>
                <w:sz w:val="19"/>
                <w:szCs w:val="19"/>
                <w:highlight w:val="none"/>
                <w:lang w:val="en-US" w:eastAsia="zh-CN" w:bidi="ar-SA"/>
              </w:rPr>
            </w:pPr>
            <w:r>
              <w:rPr>
                <w:rFonts w:hint="eastAsia" w:ascii="宋体" w:hAnsi="宋体" w:eastAsia="宋体" w:cs="宋体"/>
                <w:color w:val="auto"/>
                <w:sz w:val="19"/>
                <w:szCs w:val="19"/>
                <w:highlight w:val="none"/>
                <w:lang w:val="en-US" w:eastAsia="zh-CN" w:bidi="ar-SA"/>
              </w:rPr>
              <w:t>2</w:t>
            </w:r>
          </w:p>
        </w:tc>
        <w:tc>
          <w:tcPr>
            <w:tcW w:w="2959" w:type="dxa"/>
            <w:vAlign w:val="top"/>
          </w:tcPr>
          <w:p w14:paraId="061DD58F">
            <w:pPr>
              <w:rPr>
                <w:rFonts w:hint="eastAsia" w:ascii="宋体" w:hAnsi="宋体" w:eastAsia="宋体" w:cs="宋体"/>
                <w:color w:val="auto"/>
                <w:sz w:val="21"/>
                <w:highlight w:val="none"/>
              </w:rPr>
            </w:pPr>
          </w:p>
        </w:tc>
        <w:tc>
          <w:tcPr>
            <w:tcW w:w="3102" w:type="dxa"/>
            <w:vAlign w:val="top"/>
          </w:tcPr>
          <w:p w14:paraId="1D98EECD">
            <w:pPr>
              <w:rPr>
                <w:rFonts w:hint="eastAsia" w:ascii="宋体" w:hAnsi="宋体" w:eastAsia="宋体" w:cs="宋体"/>
                <w:color w:val="auto"/>
                <w:sz w:val="21"/>
                <w:highlight w:val="none"/>
              </w:rPr>
            </w:pPr>
          </w:p>
        </w:tc>
        <w:tc>
          <w:tcPr>
            <w:tcW w:w="2083" w:type="dxa"/>
            <w:vAlign w:val="top"/>
          </w:tcPr>
          <w:p w14:paraId="1C99B67A">
            <w:pPr>
              <w:rPr>
                <w:rFonts w:hint="eastAsia" w:ascii="宋体" w:hAnsi="宋体" w:eastAsia="宋体" w:cs="宋体"/>
                <w:color w:val="auto"/>
                <w:sz w:val="21"/>
                <w:highlight w:val="none"/>
              </w:rPr>
            </w:pPr>
          </w:p>
        </w:tc>
      </w:tr>
      <w:tr w14:paraId="21EA2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554" w:type="dxa"/>
            <w:vAlign w:val="top"/>
          </w:tcPr>
          <w:p w14:paraId="1472DAD2">
            <w:pPr>
              <w:numPr>
                <w:ilvl w:val="0"/>
                <w:numId w:val="0"/>
              </w:numPr>
              <w:ind w:leftChars="0"/>
              <w:jc w:val="center"/>
              <w:rPr>
                <w:rFonts w:hint="eastAsia" w:ascii="宋体" w:hAnsi="宋体" w:eastAsia="宋体" w:cs="宋体"/>
                <w:color w:val="auto"/>
                <w:sz w:val="19"/>
                <w:szCs w:val="19"/>
                <w:highlight w:val="none"/>
                <w:lang w:val="en-US" w:eastAsia="zh-CN" w:bidi="ar-SA"/>
              </w:rPr>
            </w:pPr>
            <w:r>
              <w:rPr>
                <w:rFonts w:hint="eastAsia" w:ascii="宋体" w:hAnsi="宋体" w:eastAsia="宋体" w:cs="宋体"/>
                <w:color w:val="auto"/>
                <w:sz w:val="19"/>
                <w:szCs w:val="19"/>
                <w:highlight w:val="none"/>
                <w:lang w:val="en-US" w:eastAsia="zh-CN" w:bidi="ar-SA"/>
              </w:rPr>
              <w:t>3</w:t>
            </w:r>
          </w:p>
        </w:tc>
        <w:tc>
          <w:tcPr>
            <w:tcW w:w="2959" w:type="dxa"/>
            <w:vAlign w:val="top"/>
          </w:tcPr>
          <w:p w14:paraId="21F686C9">
            <w:pPr>
              <w:rPr>
                <w:rFonts w:hint="eastAsia" w:ascii="宋体" w:hAnsi="宋体" w:eastAsia="宋体" w:cs="宋体"/>
                <w:color w:val="auto"/>
                <w:sz w:val="21"/>
                <w:highlight w:val="none"/>
              </w:rPr>
            </w:pPr>
          </w:p>
        </w:tc>
        <w:tc>
          <w:tcPr>
            <w:tcW w:w="3102" w:type="dxa"/>
            <w:vAlign w:val="top"/>
          </w:tcPr>
          <w:p w14:paraId="1D4D3AF3">
            <w:pPr>
              <w:rPr>
                <w:rFonts w:hint="eastAsia" w:ascii="宋体" w:hAnsi="宋体" w:eastAsia="宋体" w:cs="宋体"/>
                <w:color w:val="auto"/>
                <w:sz w:val="21"/>
                <w:highlight w:val="none"/>
              </w:rPr>
            </w:pPr>
          </w:p>
        </w:tc>
        <w:tc>
          <w:tcPr>
            <w:tcW w:w="2083" w:type="dxa"/>
            <w:vAlign w:val="top"/>
          </w:tcPr>
          <w:p w14:paraId="1789DBF0">
            <w:pPr>
              <w:rPr>
                <w:rFonts w:hint="eastAsia" w:ascii="宋体" w:hAnsi="宋体" w:eastAsia="宋体" w:cs="宋体"/>
                <w:color w:val="auto"/>
                <w:sz w:val="21"/>
                <w:highlight w:val="none"/>
              </w:rPr>
            </w:pPr>
          </w:p>
        </w:tc>
      </w:tr>
      <w:tr w14:paraId="0BD7C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554" w:type="dxa"/>
            <w:vAlign w:val="top"/>
          </w:tcPr>
          <w:p w14:paraId="79FC55CD">
            <w:pPr>
              <w:numPr>
                <w:ilvl w:val="0"/>
                <w:numId w:val="0"/>
              </w:numPr>
              <w:ind w:leftChars="0"/>
              <w:jc w:val="center"/>
              <w:rPr>
                <w:rFonts w:hint="eastAsia" w:ascii="宋体" w:hAnsi="宋体" w:eastAsia="宋体" w:cs="宋体"/>
                <w:color w:val="auto"/>
                <w:sz w:val="19"/>
                <w:szCs w:val="19"/>
                <w:highlight w:val="none"/>
                <w:lang w:val="en-US" w:eastAsia="zh-CN" w:bidi="ar-SA"/>
              </w:rPr>
            </w:pPr>
            <w:r>
              <w:rPr>
                <w:rFonts w:hint="eastAsia" w:ascii="宋体" w:hAnsi="宋体" w:eastAsia="宋体" w:cs="宋体"/>
                <w:color w:val="auto"/>
                <w:sz w:val="19"/>
                <w:szCs w:val="19"/>
                <w:highlight w:val="none"/>
                <w:lang w:val="en-US" w:eastAsia="zh-CN" w:bidi="ar-SA"/>
              </w:rPr>
              <w:t>4</w:t>
            </w:r>
          </w:p>
        </w:tc>
        <w:tc>
          <w:tcPr>
            <w:tcW w:w="2959" w:type="dxa"/>
            <w:vAlign w:val="top"/>
          </w:tcPr>
          <w:p w14:paraId="05470DB7">
            <w:pPr>
              <w:rPr>
                <w:rFonts w:hint="eastAsia" w:ascii="宋体" w:hAnsi="宋体" w:eastAsia="宋体" w:cs="宋体"/>
                <w:color w:val="auto"/>
                <w:sz w:val="21"/>
                <w:highlight w:val="none"/>
              </w:rPr>
            </w:pPr>
          </w:p>
        </w:tc>
        <w:tc>
          <w:tcPr>
            <w:tcW w:w="3102" w:type="dxa"/>
            <w:vAlign w:val="top"/>
          </w:tcPr>
          <w:p w14:paraId="28875DD4">
            <w:pPr>
              <w:rPr>
                <w:rFonts w:hint="eastAsia" w:ascii="宋体" w:hAnsi="宋体" w:eastAsia="宋体" w:cs="宋体"/>
                <w:color w:val="auto"/>
                <w:sz w:val="21"/>
                <w:highlight w:val="none"/>
              </w:rPr>
            </w:pPr>
          </w:p>
        </w:tc>
        <w:tc>
          <w:tcPr>
            <w:tcW w:w="2083" w:type="dxa"/>
            <w:vAlign w:val="top"/>
          </w:tcPr>
          <w:p w14:paraId="34BF8B01">
            <w:pPr>
              <w:rPr>
                <w:rFonts w:hint="eastAsia" w:ascii="宋体" w:hAnsi="宋体" w:eastAsia="宋体" w:cs="宋体"/>
                <w:color w:val="auto"/>
                <w:sz w:val="21"/>
                <w:highlight w:val="none"/>
              </w:rPr>
            </w:pPr>
          </w:p>
        </w:tc>
      </w:tr>
    </w:tbl>
    <w:p w14:paraId="1E1BB4F0">
      <w:pPr>
        <w:spacing w:line="460" w:lineRule="exact"/>
        <w:ind w:firstLine="492"/>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供应商：（加盖CA电子公章）</w:t>
      </w:r>
    </w:p>
    <w:p w14:paraId="1E7F3EF0">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14317F36">
      <w:pPr>
        <w:spacing w:after="120"/>
        <w:jc w:val="right"/>
        <w:rPr>
          <w:rFonts w:hint="eastAsia" w:ascii="宋体" w:hAnsi="宋体" w:eastAsia="宋体" w:cs="宋体"/>
          <w:color w:val="auto"/>
          <w:szCs w:val="22"/>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月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日</w:t>
      </w:r>
    </w:p>
    <w:p w14:paraId="354FEDD7">
      <w:pPr>
        <w:pStyle w:val="34"/>
        <w:spacing w:before="42" w:line="221" w:lineRule="auto"/>
        <w:ind w:left="105"/>
        <w:rPr>
          <w:rFonts w:hint="eastAsia" w:ascii="宋体" w:hAnsi="宋体" w:eastAsia="宋体" w:cs="宋体"/>
          <w:color w:val="auto"/>
          <w:spacing w:val="14"/>
          <w:highlight w:val="none"/>
        </w:rPr>
      </w:pPr>
    </w:p>
    <w:p w14:paraId="4A12D188">
      <w:pP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附件</w:t>
      </w:r>
      <w:r>
        <w:rPr>
          <w:rFonts w:hint="eastAsia" w:ascii="宋体" w:hAnsi="宋体" w:eastAsia="宋体" w:cs="Times New Roman"/>
          <w:color w:val="auto"/>
          <w:sz w:val="24"/>
          <w:szCs w:val="24"/>
          <w:highlight w:val="none"/>
          <w:lang w:val="en-US" w:eastAsia="zh-CN"/>
        </w:rPr>
        <w:t>11</w:t>
      </w:r>
      <w:r>
        <w:rPr>
          <w:rFonts w:hint="eastAsia" w:ascii="宋体" w:hAnsi="宋体" w:eastAsia="宋体" w:cs="Times New Roman"/>
          <w:color w:val="auto"/>
          <w:sz w:val="24"/>
          <w:szCs w:val="24"/>
          <w:highlight w:val="none"/>
        </w:rPr>
        <w:t>-1 证明材料1,证明材料2, ……</w:t>
      </w:r>
    </w:p>
    <w:p w14:paraId="2DC6692E">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0DD16652">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对技术</w:t>
      </w:r>
      <w:r>
        <w:rPr>
          <w:rFonts w:hint="eastAsia" w:ascii="宋体" w:hAnsi="宋体"/>
          <w:color w:val="auto"/>
          <w:sz w:val="24"/>
          <w:szCs w:val="24"/>
          <w:highlight w:val="none"/>
        </w:rPr>
        <w:t>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否则作无效投标处理</w:t>
      </w:r>
      <w:r>
        <w:rPr>
          <w:rFonts w:ascii="宋体" w:hAnsi="宋体"/>
          <w:color w:val="auto"/>
          <w:sz w:val="24"/>
          <w:highlight w:val="none"/>
        </w:rPr>
        <w:t>。</w:t>
      </w:r>
    </w:p>
    <w:p w14:paraId="586258C5">
      <w:pPr>
        <w:spacing w:line="400" w:lineRule="exact"/>
        <w:rPr>
          <w:rFonts w:ascii="宋体" w:hAnsi="宋体"/>
          <w:color w:val="auto"/>
          <w:sz w:val="24"/>
          <w:szCs w:val="24"/>
          <w:highlight w:val="none"/>
        </w:rPr>
      </w:pPr>
      <w:r>
        <w:rPr>
          <w:rFonts w:hint="eastAsia" w:ascii="宋体" w:hAnsi="宋体"/>
          <w:color w:val="auto"/>
          <w:sz w:val="24"/>
          <w:szCs w:val="24"/>
          <w:highlight w:val="none"/>
        </w:rPr>
        <w:t>2.如果招标</w:t>
      </w:r>
      <w:r>
        <w:rPr>
          <w:rFonts w:ascii="宋体" w:hAnsi="宋体"/>
          <w:color w:val="auto"/>
          <w:sz w:val="24"/>
          <w:szCs w:val="24"/>
          <w:highlight w:val="none"/>
        </w:rPr>
        <w:t>文件要求提供</w:t>
      </w:r>
      <w:r>
        <w:rPr>
          <w:rFonts w:hint="eastAsia" w:ascii="宋体" w:hAnsi="宋体"/>
          <w:color w:val="auto"/>
          <w:sz w:val="24"/>
          <w:szCs w:val="24"/>
          <w:highlight w:val="none"/>
        </w:rPr>
        <w:t>证明</w:t>
      </w:r>
      <w:r>
        <w:rPr>
          <w:rFonts w:ascii="宋体" w:hAnsi="宋体"/>
          <w:color w:val="auto"/>
          <w:sz w:val="24"/>
          <w:szCs w:val="24"/>
          <w:highlight w:val="none"/>
        </w:rPr>
        <w:t>材料，</w:t>
      </w:r>
      <w:r>
        <w:rPr>
          <w:rFonts w:hint="eastAsia" w:ascii="宋体" w:hAnsi="宋体"/>
          <w:color w:val="auto"/>
          <w:sz w:val="24"/>
          <w:szCs w:val="24"/>
          <w:highlight w:val="none"/>
        </w:rPr>
        <w:t>投标人必须</w:t>
      </w:r>
      <w:r>
        <w:rPr>
          <w:rFonts w:ascii="宋体" w:hAnsi="宋体"/>
          <w:color w:val="auto"/>
          <w:sz w:val="24"/>
          <w:szCs w:val="24"/>
          <w:highlight w:val="none"/>
        </w:rPr>
        <w:t>将证明材料</w:t>
      </w:r>
      <w:r>
        <w:rPr>
          <w:rFonts w:hint="eastAsia" w:ascii="宋体" w:hAnsi="宋体"/>
          <w:color w:val="auto"/>
          <w:sz w:val="24"/>
          <w:szCs w:val="24"/>
          <w:highlight w:val="none"/>
        </w:rPr>
        <w:t>列于</w:t>
      </w:r>
      <w:r>
        <w:rPr>
          <w:rFonts w:ascii="宋体" w:hAnsi="宋体"/>
          <w:color w:val="auto"/>
          <w:sz w:val="24"/>
          <w:szCs w:val="24"/>
          <w:highlight w:val="none"/>
        </w:rPr>
        <w:t>该表之下。</w:t>
      </w:r>
    </w:p>
    <w:p w14:paraId="7EB270C6">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3.投标人未对实质性要求逐条作出明确响应的，或未按招标文件要求提供证明材料的，该分包作无效投标处理。</w:t>
      </w:r>
    </w:p>
    <w:p w14:paraId="27241F01">
      <w:pPr>
        <w:spacing w:line="5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承诺书</w:t>
      </w:r>
    </w:p>
    <w:p w14:paraId="35BBF3E8">
      <w:pPr>
        <w:spacing w:line="5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（格式自拟）</w:t>
      </w:r>
    </w:p>
    <w:p w14:paraId="31DB76B6">
      <w:pP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供应商除了填写上述“实质性</w:t>
      </w:r>
      <w:r>
        <w:rPr>
          <w:rFonts w:hint="eastAsia" w:ascii="宋体" w:hAnsi="宋体" w:eastAsia="宋体" w:cs="Times New Roman"/>
          <w:color w:val="auto"/>
          <w:sz w:val="24"/>
          <w:szCs w:val="24"/>
          <w:highlight w:val="none"/>
          <w:lang w:val="en-US" w:eastAsia="zh-CN"/>
        </w:rPr>
        <w:t>技术</w:t>
      </w:r>
      <w:r>
        <w:rPr>
          <w:rFonts w:hint="eastAsia" w:ascii="宋体" w:hAnsi="宋体" w:eastAsia="宋体" w:cs="Times New Roman"/>
          <w:color w:val="auto"/>
          <w:sz w:val="24"/>
          <w:szCs w:val="24"/>
          <w:highlight w:val="none"/>
        </w:rPr>
        <w:t>要求响应及偏离表”，还应根据采购需求中的</w:t>
      </w:r>
      <w:r>
        <w:rPr>
          <w:rFonts w:ascii="宋体" w:hAnsi="宋体" w:eastAsia="宋体" w:cs="Times New Roman"/>
          <w:color w:val="auto"/>
          <w:sz w:val="24"/>
          <w:szCs w:val="24"/>
          <w:highlight w:val="none"/>
        </w:rPr>
        <w:t>技术</w:t>
      </w:r>
      <w:r>
        <w:rPr>
          <w:rFonts w:hint="eastAsia" w:ascii="宋体" w:hAnsi="宋体" w:eastAsia="宋体" w:cs="Times New Roman"/>
          <w:color w:val="auto"/>
          <w:sz w:val="24"/>
          <w:szCs w:val="24"/>
          <w:highlight w:val="none"/>
        </w:rPr>
        <w:t>部分</w:t>
      </w:r>
      <w:r>
        <w:rPr>
          <w:rFonts w:ascii="宋体" w:hAnsi="宋体" w:eastAsia="宋体" w:cs="Times New Roman"/>
          <w:color w:val="auto"/>
          <w:sz w:val="24"/>
          <w:szCs w:val="24"/>
          <w:highlight w:val="none"/>
        </w:rPr>
        <w:t>实质性要求</w:t>
      </w:r>
      <w:r>
        <w:rPr>
          <w:rFonts w:hint="eastAsia" w:ascii="宋体" w:hAnsi="宋体" w:eastAsia="宋体" w:cs="Times New Roman"/>
          <w:color w:val="auto"/>
          <w:sz w:val="24"/>
          <w:szCs w:val="24"/>
          <w:highlight w:val="none"/>
        </w:rPr>
        <w:t>提供承诺函，格式自拟。</w:t>
      </w:r>
    </w:p>
    <w:p w14:paraId="39390BC2">
      <w:pPr>
        <w:rPr>
          <w:rFonts w:hint="eastAsia" w:ascii="宋体" w:hAnsi="宋体" w:eastAsia="宋体" w:cs="宋体"/>
          <w:b/>
          <w:bCs/>
          <w:color w:val="auto"/>
          <w:spacing w:val="-5"/>
          <w:highlight w:val="none"/>
        </w:rPr>
      </w:pPr>
    </w:p>
    <w:p w14:paraId="3951778C">
      <w:pPr>
        <w:rPr>
          <w:rFonts w:hint="eastAsia" w:ascii="宋体" w:hAnsi="宋体" w:eastAsia="宋体" w:cs="宋体"/>
          <w:b/>
          <w:bCs/>
          <w:color w:val="auto"/>
          <w:spacing w:val="-5"/>
          <w:highlight w:val="none"/>
        </w:rPr>
      </w:pPr>
    </w:p>
    <w:p w14:paraId="13B39B39">
      <w:pPr>
        <w:rPr>
          <w:rFonts w:hint="eastAsia" w:ascii="宋体" w:hAnsi="宋体" w:eastAsia="宋体" w:cs="宋体"/>
          <w:b/>
          <w:bCs/>
          <w:color w:val="auto"/>
          <w:spacing w:val="-5"/>
          <w:highlight w:val="none"/>
        </w:rPr>
      </w:pPr>
    </w:p>
    <w:p w14:paraId="4D68622C">
      <w:pPr>
        <w:rPr>
          <w:rFonts w:hint="eastAsia" w:ascii="宋体" w:hAnsi="宋体" w:eastAsia="宋体" w:cs="宋体"/>
          <w:b/>
          <w:color w:val="auto"/>
          <w:sz w:val="30"/>
          <w:szCs w:val="30"/>
          <w:highlight w:val="none"/>
        </w:rPr>
      </w:pPr>
    </w:p>
    <w:p w14:paraId="5FDADCE2">
      <w:pPr>
        <w:rPr>
          <w:rFonts w:hint="default"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rPr>
        <w:t>附件</w:t>
      </w:r>
      <w:r>
        <w:rPr>
          <w:rFonts w:hint="eastAsia" w:ascii="宋体" w:hAnsi="宋体" w:eastAsia="宋体" w:cs="宋体"/>
          <w:b/>
          <w:color w:val="auto"/>
          <w:sz w:val="30"/>
          <w:szCs w:val="30"/>
          <w:highlight w:val="none"/>
          <w:lang w:val="en-US" w:eastAsia="zh-CN"/>
        </w:rPr>
        <w:t>13</w:t>
      </w:r>
    </w:p>
    <w:p w14:paraId="6FCCEBD6">
      <w:pPr>
        <w:pStyle w:val="34"/>
        <w:spacing w:before="65" w:line="221" w:lineRule="auto"/>
        <w:ind w:left="107"/>
        <w:jc w:val="center"/>
        <w:rPr>
          <w:rFonts w:hint="eastAsia" w:ascii="宋体" w:hAnsi="宋体" w:eastAsia="宋体" w:cs="宋体"/>
          <w:color w:val="auto"/>
          <w:highlight w:val="none"/>
        </w:rPr>
      </w:pPr>
      <w:r>
        <w:rPr>
          <w:rFonts w:hint="eastAsia" w:ascii="宋体" w:hAnsi="宋体" w:eastAsia="宋体" w:cs="宋体"/>
          <w:b/>
          <w:bCs/>
          <w:color w:val="auto"/>
          <w:spacing w:val="-5"/>
          <w:sz w:val="32"/>
          <w:szCs w:val="28"/>
          <w:highlight w:val="none"/>
        </w:rPr>
        <w:t>实质性商务要求响应及偏离表</w:t>
      </w:r>
    </w:p>
    <w:p w14:paraId="4C7FD4BB">
      <w:pPr>
        <w:spacing w:line="82" w:lineRule="exact"/>
        <w:rPr>
          <w:rFonts w:hint="eastAsia" w:ascii="宋体" w:hAnsi="宋体" w:eastAsia="宋体" w:cs="宋体"/>
          <w:color w:val="auto"/>
          <w:highlight w:val="none"/>
        </w:rPr>
      </w:pPr>
    </w:p>
    <w:tbl>
      <w:tblPr>
        <w:tblStyle w:val="95"/>
        <w:tblW w:w="94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3"/>
        <w:gridCol w:w="3225"/>
        <w:gridCol w:w="3380"/>
        <w:gridCol w:w="2270"/>
      </w:tblGrid>
      <w:tr w14:paraId="34CEA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3" w:hRule="atLeast"/>
        </w:trPr>
        <w:tc>
          <w:tcPr>
            <w:tcW w:w="603" w:type="dxa"/>
            <w:textDirection w:val="tbRlV"/>
            <w:vAlign w:val="top"/>
          </w:tcPr>
          <w:p w14:paraId="46CF4915">
            <w:pPr>
              <w:pStyle w:val="97"/>
              <w:spacing w:before="139" w:line="217" w:lineRule="auto"/>
              <w:ind w:left="65"/>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3225" w:type="dxa"/>
            <w:vAlign w:val="top"/>
          </w:tcPr>
          <w:p w14:paraId="6488050B">
            <w:pPr>
              <w:pStyle w:val="97"/>
              <w:spacing w:before="172" w:line="219" w:lineRule="auto"/>
              <w:ind w:left="840"/>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lang w:val="en-US" w:eastAsia="zh-CN"/>
              </w:rPr>
              <w:t>商务</w:t>
            </w:r>
            <w:r>
              <w:rPr>
                <w:rFonts w:hint="eastAsia" w:ascii="宋体" w:hAnsi="宋体" w:eastAsia="宋体" w:cs="宋体"/>
                <w:color w:val="auto"/>
                <w:spacing w:val="-2"/>
                <w:sz w:val="22"/>
                <w:szCs w:val="22"/>
                <w:highlight w:val="none"/>
              </w:rPr>
              <w:t>要求</w:t>
            </w:r>
          </w:p>
        </w:tc>
        <w:tc>
          <w:tcPr>
            <w:tcW w:w="3380" w:type="dxa"/>
            <w:vAlign w:val="top"/>
          </w:tcPr>
          <w:p w14:paraId="2BE93F7D">
            <w:pPr>
              <w:pStyle w:val="97"/>
              <w:spacing w:before="173" w:line="220" w:lineRule="auto"/>
              <w:ind w:left="735"/>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投标响应情况</w:t>
            </w:r>
          </w:p>
        </w:tc>
        <w:tc>
          <w:tcPr>
            <w:tcW w:w="2270" w:type="dxa"/>
            <w:vAlign w:val="top"/>
          </w:tcPr>
          <w:p w14:paraId="2FC35EDF">
            <w:pPr>
              <w:pStyle w:val="97"/>
              <w:spacing w:before="172" w:line="219" w:lineRule="auto"/>
              <w:ind w:left="118"/>
              <w:rPr>
                <w:rFonts w:hint="eastAsia" w:ascii="宋体" w:hAnsi="宋体" w:eastAsia="宋体" w:cs="宋体"/>
                <w:color w:val="auto"/>
                <w:sz w:val="22"/>
                <w:szCs w:val="22"/>
                <w:highlight w:val="none"/>
              </w:rPr>
            </w:pPr>
            <w:r>
              <w:rPr>
                <w:rFonts w:hint="eastAsia" w:ascii="宋体" w:hAnsi="宋体" w:eastAsia="宋体" w:cs="宋体"/>
                <w:color w:val="auto"/>
                <w:spacing w:val="-1"/>
                <w:sz w:val="22"/>
                <w:szCs w:val="22"/>
                <w:highlight w:val="none"/>
              </w:rPr>
              <w:t>超出、符合或偏离</w:t>
            </w:r>
          </w:p>
        </w:tc>
      </w:tr>
      <w:tr w14:paraId="0B878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atLeast"/>
        </w:trPr>
        <w:tc>
          <w:tcPr>
            <w:tcW w:w="603" w:type="dxa"/>
            <w:vAlign w:val="top"/>
          </w:tcPr>
          <w:p w14:paraId="553D7F78">
            <w:pPr>
              <w:pStyle w:val="97"/>
              <w:spacing w:before="179" w:line="184" w:lineRule="auto"/>
              <w:ind w:left="175"/>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1</w:t>
            </w:r>
          </w:p>
        </w:tc>
        <w:tc>
          <w:tcPr>
            <w:tcW w:w="3225" w:type="dxa"/>
            <w:vAlign w:val="top"/>
          </w:tcPr>
          <w:p w14:paraId="22115AF8">
            <w:pPr>
              <w:rPr>
                <w:rFonts w:hint="eastAsia" w:ascii="宋体" w:hAnsi="宋体" w:eastAsia="宋体" w:cs="宋体"/>
                <w:color w:val="auto"/>
                <w:sz w:val="28"/>
                <w:szCs w:val="24"/>
                <w:highlight w:val="none"/>
              </w:rPr>
            </w:pPr>
          </w:p>
        </w:tc>
        <w:tc>
          <w:tcPr>
            <w:tcW w:w="3380" w:type="dxa"/>
            <w:vAlign w:val="top"/>
          </w:tcPr>
          <w:p w14:paraId="3F32C1FE">
            <w:pPr>
              <w:rPr>
                <w:rFonts w:hint="eastAsia" w:ascii="宋体" w:hAnsi="宋体" w:eastAsia="宋体" w:cs="宋体"/>
                <w:color w:val="auto"/>
                <w:sz w:val="28"/>
                <w:szCs w:val="24"/>
                <w:highlight w:val="none"/>
              </w:rPr>
            </w:pPr>
          </w:p>
        </w:tc>
        <w:tc>
          <w:tcPr>
            <w:tcW w:w="2270" w:type="dxa"/>
            <w:vAlign w:val="top"/>
          </w:tcPr>
          <w:p w14:paraId="119FF59D">
            <w:pPr>
              <w:rPr>
                <w:rFonts w:hint="eastAsia" w:ascii="宋体" w:hAnsi="宋体" w:eastAsia="宋体" w:cs="宋体"/>
                <w:color w:val="auto"/>
                <w:sz w:val="28"/>
                <w:szCs w:val="24"/>
                <w:highlight w:val="none"/>
              </w:rPr>
            </w:pPr>
          </w:p>
        </w:tc>
      </w:tr>
      <w:tr w14:paraId="40FD7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603" w:type="dxa"/>
            <w:vAlign w:val="top"/>
          </w:tcPr>
          <w:p w14:paraId="65F94E50">
            <w:pPr>
              <w:numPr>
                <w:ilvl w:val="0"/>
                <w:numId w:val="0"/>
              </w:numPr>
              <w:ind w:leftChars="0"/>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2</w:t>
            </w:r>
          </w:p>
        </w:tc>
        <w:tc>
          <w:tcPr>
            <w:tcW w:w="3225" w:type="dxa"/>
            <w:vAlign w:val="top"/>
          </w:tcPr>
          <w:p w14:paraId="44C6E328">
            <w:pPr>
              <w:rPr>
                <w:rFonts w:hint="eastAsia" w:ascii="宋体" w:hAnsi="宋体" w:eastAsia="宋体" w:cs="宋体"/>
                <w:color w:val="auto"/>
                <w:sz w:val="28"/>
                <w:szCs w:val="24"/>
                <w:highlight w:val="none"/>
              </w:rPr>
            </w:pPr>
          </w:p>
        </w:tc>
        <w:tc>
          <w:tcPr>
            <w:tcW w:w="3380" w:type="dxa"/>
            <w:vAlign w:val="top"/>
          </w:tcPr>
          <w:p w14:paraId="3BFE7C39">
            <w:pPr>
              <w:rPr>
                <w:rFonts w:hint="eastAsia" w:ascii="宋体" w:hAnsi="宋体" w:eastAsia="宋体" w:cs="宋体"/>
                <w:color w:val="auto"/>
                <w:sz w:val="28"/>
                <w:szCs w:val="24"/>
                <w:highlight w:val="none"/>
              </w:rPr>
            </w:pPr>
          </w:p>
        </w:tc>
        <w:tc>
          <w:tcPr>
            <w:tcW w:w="2270" w:type="dxa"/>
            <w:vAlign w:val="top"/>
          </w:tcPr>
          <w:p w14:paraId="1B786E24">
            <w:pPr>
              <w:rPr>
                <w:rFonts w:hint="eastAsia" w:ascii="宋体" w:hAnsi="宋体" w:eastAsia="宋体" w:cs="宋体"/>
                <w:color w:val="auto"/>
                <w:sz w:val="28"/>
                <w:szCs w:val="24"/>
                <w:highlight w:val="none"/>
              </w:rPr>
            </w:pPr>
          </w:p>
        </w:tc>
      </w:tr>
      <w:tr w14:paraId="739AE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603" w:type="dxa"/>
            <w:vAlign w:val="top"/>
          </w:tcPr>
          <w:p w14:paraId="60188FA1">
            <w:pPr>
              <w:numPr>
                <w:ilvl w:val="0"/>
                <w:numId w:val="0"/>
              </w:numPr>
              <w:ind w:leftChars="0"/>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3</w:t>
            </w:r>
          </w:p>
        </w:tc>
        <w:tc>
          <w:tcPr>
            <w:tcW w:w="3225" w:type="dxa"/>
            <w:vAlign w:val="top"/>
          </w:tcPr>
          <w:p w14:paraId="2F649DED">
            <w:pPr>
              <w:rPr>
                <w:rFonts w:hint="eastAsia" w:ascii="宋体" w:hAnsi="宋体" w:eastAsia="宋体" w:cs="宋体"/>
                <w:color w:val="auto"/>
                <w:sz w:val="28"/>
                <w:szCs w:val="24"/>
                <w:highlight w:val="none"/>
              </w:rPr>
            </w:pPr>
          </w:p>
        </w:tc>
        <w:tc>
          <w:tcPr>
            <w:tcW w:w="3380" w:type="dxa"/>
            <w:vAlign w:val="top"/>
          </w:tcPr>
          <w:p w14:paraId="7CBE534B">
            <w:pPr>
              <w:rPr>
                <w:rFonts w:hint="eastAsia" w:ascii="宋体" w:hAnsi="宋体" w:eastAsia="宋体" w:cs="宋体"/>
                <w:color w:val="auto"/>
                <w:sz w:val="28"/>
                <w:szCs w:val="24"/>
                <w:highlight w:val="none"/>
              </w:rPr>
            </w:pPr>
          </w:p>
        </w:tc>
        <w:tc>
          <w:tcPr>
            <w:tcW w:w="2270" w:type="dxa"/>
            <w:vAlign w:val="top"/>
          </w:tcPr>
          <w:p w14:paraId="01177DAB">
            <w:pPr>
              <w:rPr>
                <w:rFonts w:hint="eastAsia" w:ascii="宋体" w:hAnsi="宋体" w:eastAsia="宋体" w:cs="宋体"/>
                <w:color w:val="auto"/>
                <w:sz w:val="28"/>
                <w:szCs w:val="24"/>
                <w:highlight w:val="none"/>
              </w:rPr>
            </w:pPr>
          </w:p>
        </w:tc>
      </w:tr>
      <w:tr w14:paraId="6EDF6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7" w:hRule="atLeast"/>
        </w:trPr>
        <w:tc>
          <w:tcPr>
            <w:tcW w:w="603" w:type="dxa"/>
            <w:vAlign w:val="top"/>
          </w:tcPr>
          <w:p w14:paraId="6BDD5141">
            <w:pPr>
              <w:numPr>
                <w:ilvl w:val="0"/>
                <w:numId w:val="0"/>
              </w:numPr>
              <w:ind w:leftChars="0"/>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4</w:t>
            </w:r>
          </w:p>
        </w:tc>
        <w:tc>
          <w:tcPr>
            <w:tcW w:w="3225" w:type="dxa"/>
            <w:vAlign w:val="top"/>
          </w:tcPr>
          <w:p w14:paraId="567F5082">
            <w:pPr>
              <w:rPr>
                <w:rFonts w:hint="eastAsia" w:ascii="宋体" w:hAnsi="宋体" w:eastAsia="宋体" w:cs="宋体"/>
                <w:color w:val="auto"/>
                <w:sz w:val="28"/>
                <w:szCs w:val="24"/>
                <w:highlight w:val="none"/>
              </w:rPr>
            </w:pPr>
          </w:p>
        </w:tc>
        <w:tc>
          <w:tcPr>
            <w:tcW w:w="3380" w:type="dxa"/>
            <w:vAlign w:val="top"/>
          </w:tcPr>
          <w:p w14:paraId="576C7F6F">
            <w:pPr>
              <w:rPr>
                <w:rFonts w:hint="eastAsia" w:ascii="宋体" w:hAnsi="宋体" w:eastAsia="宋体" w:cs="宋体"/>
                <w:color w:val="auto"/>
                <w:sz w:val="28"/>
                <w:szCs w:val="24"/>
                <w:highlight w:val="none"/>
              </w:rPr>
            </w:pPr>
          </w:p>
        </w:tc>
        <w:tc>
          <w:tcPr>
            <w:tcW w:w="2270" w:type="dxa"/>
            <w:vAlign w:val="top"/>
          </w:tcPr>
          <w:p w14:paraId="4B0205A2">
            <w:pPr>
              <w:rPr>
                <w:rFonts w:hint="eastAsia" w:ascii="宋体" w:hAnsi="宋体" w:eastAsia="宋体" w:cs="宋体"/>
                <w:color w:val="auto"/>
                <w:sz w:val="28"/>
                <w:szCs w:val="24"/>
                <w:highlight w:val="none"/>
              </w:rPr>
            </w:pPr>
          </w:p>
        </w:tc>
      </w:tr>
    </w:tbl>
    <w:p w14:paraId="4CD67E3A">
      <w:pPr>
        <w:spacing w:line="460" w:lineRule="exact"/>
        <w:ind w:firstLine="492"/>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供应商：（加盖CA电子公章）</w:t>
      </w:r>
    </w:p>
    <w:p w14:paraId="09348B43">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27DF940F">
      <w:pPr>
        <w:spacing w:after="120"/>
        <w:jc w:val="right"/>
        <w:rPr>
          <w:rFonts w:hint="eastAsia" w:ascii="宋体" w:hAnsi="宋体" w:eastAsia="宋体" w:cs="宋体"/>
          <w:color w:val="auto"/>
          <w:szCs w:val="22"/>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月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日</w:t>
      </w:r>
    </w:p>
    <w:p w14:paraId="64944C87">
      <w:pPr>
        <w:spacing w:before="34"/>
        <w:rPr>
          <w:rFonts w:hint="eastAsia" w:ascii="宋体" w:hAnsi="宋体" w:eastAsia="宋体" w:cs="宋体"/>
          <w:color w:val="auto"/>
          <w:highlight w:val="none"/>
        </w:rPr>
      </w:pPr>
    </w:p>
    <w:p w14:paraId="4EEA0D17">
      <w:pP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附件</w:t>
      </w:r>
      <w:r>
        <w:rPr>
          <w:rFonts w:hint="eastAsia" w:ascii="宋体" w:hAnsi="宋体" w:eastAsia="宋体" w:cs="Times New Roman"/>
          <w:color w:val="auto"/>
          <w:sz w:val="24"/>
          <w:szCs w:val="24"/>
          <w:highlight w:val="none"/>
          <w:lang w:val="en-US" w:eastAsia="zh-CN"/>
        </w:rPr>
        <w:t>12-1</w:t>
      </w:r>
      <w:r>
        <w:rPr>
          <w:rFonts w:hint="eastAsia" w:ascii="宋体" w:hAnsi="宋体" w:eastAsia="宋体" w:cs="Times New Roman"/>
          <w:color w:val="auto"/>
          <w:sz w:val="24"/>
          <w:szCs w:val="24"/>
          <w:highlight w:val="none"/>
        </w:rPr>
        <w:t xml:space="preserve">  证明材料1,证明材料2, ……</w:t>
      </w:r>
    </w:p>
    <w:p w14:paraId="1C215607">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3B14B946">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对商务要求中的实质性要求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否则作无效投标处理</w:t>
      </w:r>
      <w:r>
        <w:rPr>
          <w:rFonts w:ascii="宋体" w:hAnsi="宋体"/>
          <w:color w:val="auto"/>
          <w:sz w:val="24"/>
          <w:highlight w:val="none"/>
        </w:rPr>
        <w:t>。</w:t>
      </w:r>
    </w:p>
    <w:p w14:paraId="264FCDAB">
      <w:pPr>
        <w:spacing w:line="400" w:lineRule="exact"/>
        <w:rPr>
          <w:rFonts w:ascii="宋体" w:hAnsi="宋体"/>
          <w:color w:val="auto"/>
          <w:sz w:val="24"/>
          <w:szCs w:val="24"/>
          <w:highlight w:val="none"/>
        </w:rPr>
      </w:pPr>
      <w:r>
        <w:rPr>
          <w:rFonts w:hint="eastAsia" w:ascii="宋体" w:hAnsi="宋体"/>
          <w:color w:val="auto"/>
          <w:sz w:val="24"/>
          <w:szCs w:val="24"/>
          <w:highlight w:val="none"/>
        </w:rPr>
        <w:t>2.如果招标</w:t>
      </w:r>
      <w:r>
        <w:rPr>
          <w:rFonts w:ascii="宋体" w:hAnsi="宋体"/>
          <w:color w:val="auto"/>
          <w:sz w:val="24"/>
          <w:szCs w:val="24"/>
          <w:highlight w:val="none"/>
        </w:rPr>
        <w:t>文件要求提供</w:t>
      </w:r>
      <w:r>
        <w:rPr>
          <w:rFonts w:hint="eastAsia" w:ascii="宋体" w:hAnsi="宋体"/>
          <w:color w:val="auto"/>
          <w:sz w:val="24"/>
          <w:szCs w:val="24"/>
          <w:highlight w:val="none"/>
        </w:rPr>
        <w:t>证明</w:t>
      </w:r>
      <w:r>
        <w:rPr>
          <w:rFonts w:ascii="宋体" w:hAnsi="宋体"/>
          <w:color w:val="auto"/>
          <w:sz w:val="24"/>
          <w:szCs w:val="24"/>
          <w:highlight w:val="none"/>
        </w:rPr>
        <w:t>材料，</w:t>
      </w:r>
      <w:r>
        <w:rPr>
          <w:rFonts w:hint="eastAsia" w:ascii="宋体" w:hAnsi="宋体"/>
          <w:color w:val="auto"/>
          <w:sz w:val="24"/>
          <w:szCs w:val="24"/>
          <w:highlight w:val="none"/>
        </w:rPr>
        <w:t>投标人必须</w:t>
      </w:r>
      <w:r>
        <w:rPr>
          <w:rFonts w:ascii="宋体" w:hAnsi="宋体"/>
          <w:color w:val="auto"/>
          <w:sz w:val="24"/>
          <w:szCs w:val="24"/>
          <w:highlight w:val="none"/>
        </w:rPr>
        <w:t>将证明材料</w:t>
      </w:r>
      <w:r>
        <w:rPr>
          <w:rFonts w:hint="eastAsia" w:ascii="宋体" w:hAnsi="宋体"/>
          <w:color w:val="auto"/>
          <w:sz w:val="24"/>
          <w:szCs w:val="24"/>
          <w:highlight w:val="none"/>
        </w:rPr>
        <w:t>列于</w:t>
      </w:r>
      <w:r>
        <w:rPr>
          <w:rFonts w:ascii="宋体" w:hAnsi="宋体"/>
          <w:color w:val="auto"/>
          <w:sz w:val="24"/>
          <w:szCs w:val="24"/>
          <w:highlight w:val="none"/>
        </w:rPr>
        <w:t>该表之下。</w:t>
      </w:r>
    </w:p>
    <w:p w14:paraId="0072F586">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3.投标人未对实质性要求逐条作出明确响应的，或未按招标文件要求提供证明材料的，该分包作无效投标处理。</w:t>
      </w:r>
    </w:p>
    <w:p w14:paraId="05E8DD89">
      <w:pPr>
        <w:spacing w:line="5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承诺书</w:t>
      </w:r>
    </w:p>
    <w:p w14:paraId="0FB0CB38">
      <w:pPr>
        <w:spacing w:line="5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（格式自拟）</w:t>
      </w:r>
    </w:p>
    <w:p w14:paraId="69F0CFA4">
      <w:pP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供应商除了填写上述“实质性</w:t>
      </w:r>
      <w:r>
        <w:rPr>
          <w:rFonts w:hint="eastAsia" w:ascii="宋体" w:hAnsi="宋体" w:eastAsia="宋体" w:cs="Times New Roman"/>
          <w:color w:val="auto"/>
          <w:sz w:val="24"/>
          <w:szCs w:val="24"/>
          <w:highlight w:val="none"/>
          <w:lang w:val="en-US" w:eastAsia="zh-CN"/>
        </w:rPr>
        <w:t>商务</w:t>
      </w:r>
      <w:r>
        <w:rPr>
          <w:rFonts w:hint="eastAsia" w:ascii="宋体" w:hAnsi="宋体" w:eastAsia="宋体" w:cs="Times New Roman"/>
          <w:color w:val="auto"/>
          <w:sz w:val="24"/>
          <w:szCs w:val="24"/>
          <w:highlight w:val="none"/>
        </w:rPr>
        <w:t>要求响应及偏离表”，还应根据采购需求中的</w:t>
      </w:r>
      <w:r>
        <w:rPr>
          <w:rFonts w:ascii="宋体" w:hAnsi="宋体" w:eastAsia="宋体" w:cs="Times New Roman"/>
          <w:color w:val="auto"/>
          <w:sz w:val="24"/>
          <w:szCs w:val="24"/>
          <w:highlight w:val="none"/>
        </w:rPr>
        <w:t>商务</w:t>
      </w:r>
      <w:r>
        <w:rPr>
          <w:rFonts w:hint="eastAsia" w:ascii="宋体" w:hAnsi="宋体" w:eastAsia="宋体" w:cs="Times New Roman"/>
          <w:color w:val="auto"/>
          <w:sz w:val="24"/>
          <w:szCs w:val="24"/>
          <w:highlight w:val="none"/>
        </w:rPr>
        <w:t>部分</w:t>
      </w:r>
      <w:r>
        <w:rPr>
          <w:rFonts w:ascii="宋体" w:hAnsi="宋体" w:eastAsia="宋体" w:cs="Times New Roman"/>
          <w:color w:val="auto"/>
          <w:sz w:val="24"/>
          <w:szCs w:val="24"/>
          <w:highlight w:val="none"/>
        </w:rPr>
        <w:t>实质性要求</w:t>
      </w:r>
      <w:r>
        <w:rPr>
          <w:rFonts w:hint="eastAsia" w:ascii="宋体" w:hAnsi="宋体" w:eastAsia="宋体" w:cs="Times New Roman"/>
          <w:color w:val="auto"/>
          <w:sz w:val="24"/>
          <w:szCs w:val="24"/>
          <w:highlight w:val="none"/>
        </w:rPr>
        <w:t>提供承诺函，格式自拟。</w:t>
      </w:r>
    </w:p>
    <w:p w14:paraId="368556EF">
      <w:pPr>
        <w:pStyle w:val="34"/>
        <w:spacing w:before="42" w:line="221" w:lineRule="auto"/>
        <w:ind w:left="105"/>
        <w:rPr>
          <w:rFonts w:hint="eastAsia" w:ascii="宋体" w:hAnsi="宋体" w:eastAsia="宋体" w:cs="宋体"/>
          <w:color w:val="auto"/>
          <w:spacing w:val="14"/>
          <w:highlight w:val="none"/>
        </w:rPr>
      </w:pPr>
    </w:p>
    <w:p w14:paraId="0377B923">
      <w:pPr>
        <w:pStyle w:val="34"/>
        <w:spacing w:before="42" w:line="221" w:lineRule="auto"/>
        <w:ind w:left="105"/>
        <w:rPr>
          <w:rFonts w:hint="eastAsia" w:ascii="宋体" w:hAnsi="宋体" w:eastAsia="宋体" w:cs="宋体"/>
          <w:color w:val="auto"/>
          <w:spacing w:val="14"/>
          <w:highlight w:val="none"/>
        </w:rPr>
      </w:pPr>
    </w:p>
    <w:p w14:paraId="13847F6A">
      <w:pPr>
        <w:pStyle w:val="34"/>
        <w:spacing w:before="65" w:line="221" w:lineRule="auto"/>
        <w:ind w:left="107"/>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br w:type="page"/>
      </w:r>
      <w:r>
        <w:rPr>
          <w:rFonts w:hint="eastAsia" w:ascii="宋体" w:hAnsi="宋体" w:eastAsia="宋体" w:cs="宋体"/>
          <w:b/>
          <w:color w:val="auto"/>
          <w:sz w:val="30"/>
          <w:szCs w:val="30"/>
          <w:highlight w:val="none"/>
          <w:lang w:val="en-US" w:eastAsia="zh-CN"/>
        </w:rPr>
        <w:t>附件14</w:t>
      </w:r>
    </w:p>
    <w:p w14:paraId="2F1251BE">
      <w:pPr>
        <w:widowControl/>
        <w:shd w:val="clear" w:color="auto" w:fill="FFFFFF"/>
        <w:snapToGrid w:val="0"/>
        <w:spacing w:beforeLines="200" w:afterLines="200" w:line="480" w:lineRule="auto"/>
        <w:ind w:firstLine="562" w:firstLineChars="200"/>
        <w:contextualSpacing/>
        <w:jc w:val="center"/>
        <w:rPr>
          <w:rFonts w:hint="eastAsia" w:ascii="Calibri" w:hAnsi="Calibri" w:eastAsia="宋体" w:cs="Times New Roman"/>
          <w:b/>
          <w:color w:val="auto"/>
          <w:sz w:val="32"/>
          <w:szCs w:val="32"/>
          <w:highlight w:val="none"/>
          <w:lang w:eastAsia="zh-CN"/>
        </w:rPr>
      </w:pPr>
      <w:r>
        <w:rPr>
          <w:rFonts w:hint="eastAsia" w:ascii="宋体" w:hAnsi="宋体" w:eastAsia="宋体" w:cs="Times New Roman"/>
          <w:b/>
          <w:bCs/>
          <w:color w:val="auto"/>
          <w:sz w:val="28"/>
          <w:szCs w:val="28"/>
          <w:highlight w:val="none"/>
        </w:rPr>
        <w:t xml:space="preserve"> 业绩</w:t>
      </w:r>
      <w:r>
        <w:rPr>
          <w:rFonts w:hint="eastAsia" w:ascii="宋体" w:hAnsi="宋体" w:eastAsia="宋体" w:cs="Times New Roman"/>
          <w:b/>
          <w:color w:val="auto"/>
          <w:sz w:val="32"/>
          <w:szCs w:val="32"/>
          <w:highlight w:val="none"/>
        </w:rPr>
        <w:t>证明</w:t>
      </w:r>
      <w:r>
        <w:rPr>
          <w:rFonts w:hint="eastAsia" w:ascii="宋体" w:hAnsi="宋体" w:eastAsia="宋体" w:cs="Times New Roman"/>
          <w:b/>
          <w:color w:val="auto"/>
          <w:sz w:val="32"/>
          <w:szCs w:val="32"/>
          <w:highlight w:val="none"/>
          <w:lang w:eastAsia="zh-CN"/>
        </w:rPr>
        <w:t>（</w:t>
      </w:r>
      <w:r>
        <w:rPr>
          <w:rFonts w:hint="eastAsia" w:ascii="宋体" w:hAnsi="宋体" w:eastAsia="宋体" w:cs="Times New Roman"/>
          <w:b/>
          <w:color w:val="auto"/>
          <w:sz w:val="32"/>
          <w:szCs w:val="32"/>
          <w:highlight w:val="none"/>
          <w:lang w:val="en-US" w:eastAsia="zh-CN"/>
        </w:rPr>
        <w:t>样本</w:t>
      </w:r>
      <w:r>
        <w:rPr>
          <w:rFonts w:hint="eastAsia" w:ascii="宋体" w:hAnsi="宋体" w:eastAsia="宋体" w:cs="Times New Roman"/>
          <w:b/>
          <w:color w:val="auto"/>
          <w:sz w:val="32"/>
          <w:szCs w:val="32"/>
          <w:highlight w:val="none"/>
          <w:lang w:eastAsia="zh-CN"/>
        </w:rPr>
        <w:t>）</w:t>
      </w:r>
    </w:p>
    <w:p w14:paraId="402ECE51">
      <w:pPr>
        <w:widowControl/>
        <w:spacing w:line="360" w:lineRule="auto"/>
        <w:ind w:firstLine="240"/>
        <w:jc w:val="left"/>
        <w:rPr>
          <w:rFonts w:ascii="Calibri" w:hAnsi="Calibri" w:eastAsia="宋体" w:cs="Times New Roman"/>
          <w:color w:val="auto"/>
          <w:kern w:val="0"/>
          <w:sz w:val="28"/>
          <w:szCs w:val="28"/>
          <w:highlight w:val="none"/>
        </w:rPr>
      </w:pPr>
      <w:r>
        <w:rPr>
          <w:rFonts w:hint="eastAsia" w:ascii="宋体" w:hAnsi="宋体" w:eastAsia="宋体" w:cs="Times New Roman"/>
          <w:color w:val="auto"/>
          <w:kern w:val="0"/>
          <w:sz w:val="28"/>
          <w:szCs w:val="28"/>
          <w:highlight w:val="none"/>
        </w:rPr>
        <w:t>兹证明：</w:t>
      </w:r>
    </w:p>
    <w:p w14:paraId="2ECEC311">
      <w:pPr>
        <w:adjustRightInd w:val="0"/>
        <w:spacing w:before="120" w:after="120" w:line="360" w:lineRule="auto"/>
        <w:ind w:left="-2" w:right="120"/>
        <w:jc w:val="left"/>
        <w:textAlignment w:val="baseline"/>
        <w:rPr>
          <w:rFonts w:ascii="Times New Roman" w:hAnsi="Times New Roman" w:eastAsia="宋体" w:cs="Times New Roman"/>
          <w:color w:val="auto"/>
          <w:kern w:val="0"/>
          <w:sz w:val="28"/>
          <w:szCs w:val="28"/>
          <w:highlight w:val="none"/>
        </w:rPr>
      </w:pPr>
      <w:r>
        <w:rPr>
          <w:rFonts w:hint="eastAsia" w:ascii="Times New Roman" w:hAnsi="Times New Roman" w:eastAsia="宋体" w:cs="Times New Roman"/>
          <w:color w:val="auto"/>
          <w:kern w:val="0"/>
          <w:sz w:val="28"/>
          <w:szCs w:val="28"/>
          <w:highlight w:val="none"/>
        </w:rPr>
        <w:t xml:space="preserve"> </w:t>
      </w:r>
      <w:r>
        <w:rPr>
          <w:rFonts w:ascii="Times New Roman" w:hAnsi="Times New Roman" w:eastAsia="宋体" w:cs="Times New Roman"/>
          <w:color w:val="auto"/>
          <w:kern w:val="0"/>
          <w:sz w:val="28"/>
          <w:szCs w:val="28"/>
          <w:highlight w:val="none"/>
        </w:rPr>
        <w:t xml:space="preserve">    </w:t>
      </w:r>
      <w:r>
        <w:rPr>
          <w:rFonts w:ascii="Times New Roman" w:hAnsi="Times New Roman" w:eastAsia="宋体" w:cs="Times New Roman"/>
          <w:color w:val="auto"/>
          <w:kern w:val="0"/>
          <w:sz w:val="28"/>
          <w:szCs w:val="28"/>
          <w:highlight w:val="none"/>
          <w:u w:val="single"/>
        </w:rPr>
        <w:t xml:space="preserve">       </w:t>
      </w:r>
      <w:r>
        <w:rPr>
          <w:rFonts w:hint="eastAsia" w:ascii="宋体" w:hAnsi="宋体" w:eastAsia="宋体" w:cs="Times New Roman"/>
          <w:color w:val="auto"/>
          <w:kern w:val="0"/>
          <w:sz w:val="28"/>
          <w:szCs w:val="28"/>
          <w:highlight w:val="none"/>
          <w:u w:val="single"/>
        </w:rPr>
        <w:t>（供应商名称）</w:t>
      </w:r>
      <w:r>
        <w:rPr>
          <w:rFonts w:ascii="Times New Roman" w:hAnsi="Times New Roman" w:eastAsia="宋体" w:cs="Times New Roman"/>
          <w:color w:val="auto"/>
          <w:kern w:val="0"/>
          <w:sz w:val="28"/>
          <w:szCs w:val="28"/>
          <w:highlight w:val="none"/>
          <w:u w:val="single"/>
        </w:rPr>
        <w:t xml:space="preserve">        </w:t>
      </w:r>
      <w:r>
        <w:rPr>
          <w:rFonts w:hint="eastAsia" w:ascii="宋体" w:hAnsi="宋体" w:eastAsia="宋体" w:cs="Times New Roman"/>
          <w:color w:val="auto"/>
          <w:kern w:val="0"/>
          <w:sz w:val="28"/>
          <w:szCs w:val="28"/>
          <w:highlight w:val="none"/>
        </w:rPr>
        <w:t>在我单位的</w:t>
      </w:r>
      <w:r>
        <w:rPr>
          <w:rFonts w:hint="eastAsia" w:ascii="Times New Roman" w:hAnsi="Times New Roman" w:eastAsia="宋体" w:cs="Times New Roman"/>
          <w:color w:val="auto"/>
          <w:kern w:val="0"/>
          <w:sz w:val="28"/>
          <w:szCs w:val="28"/>
          <w:highlight w:val="none"/>
          <w:u w:val="single"/>
        </w:rPr>
        <w:t xml:space="preserve"> </w:t>
      </w:r>
      <w:r>
        <w:rPr>
          <w:rFonts w:ascii="Times New Roman" w:hAnsi="Times New Roman" w:eastAsia="宋体" w:cs="Times New Roman"/>
          <w:color w:val="auto"/>
          <w:kern w:val="0"/>
          <w:sz w:val="28"/>
          <w:szCs w:val="28"/>
          <w:highlight w:val="none"/>
          <w:u w:val="single"/>
        </w:rPr>
        <w:t xml:space="preserve">     </w:t>
      </w:r>
      <w:r>
        <w:rPr>
          <w:rFonts w:hint="eastAsia" w:ascii="宋体" w:hAnsi="宋体" w:eastAsia="宋体" w:cs="Times New Roman"/>
          <w:color w:val="auto"/>
          <w:kern w:val="0"/>
          <w:sz w:val="28"/>
          <w:szCs w:val="28"/>
          <w:highlight w:val="none"/>
          <w:u w:val="single"/>
        </w:rPr>
        <w:t>（项目名称、编号）</w:t>
      </w:r>
      <w:r>
        <w:rPr>
          <w:rFonts w:ascii="Times New Roman" w:hAnsi="Times New Roman" w:eastAsia="宋体" w:cs="Times New Roman"/>
          <w:color w:val="auto"/>
          <w:kern w:val="0"/>
          <w:sz w:val="28"/>
          <w:szCs w:val="28"/>
          <w:highlight w:val="none"/>
          <w:u w:val="single"/>
        </w:rPr>
        <w:t xml:space="preserve">          </w:t>
      </w:r>
      <w:r>
        <w:rPr>
          <w:rFonts w:hint="eastAsia" w:ascii="宋体" w:hAnsi="宋体" w:eastAsia="宋体" w:cs="Times New Roman"/>
          <w:color w:val="auto"/>
          <w:kern w:val="0"/>
          <w:sz w:val="28"/>
          <w:szCs w:val="28"/>
          <w:highlight w:val="none"/>
        </w:rPr>
        <w:t>项目中，项目实施内容包含</w:t>
      </w:r>
      <w:r>
        <w:rPr>
          <w:rFonts w:hint="eastAsia" w:ascii="Times New Roman" w:hAnsi="Times New Roman" w:eastAsia="宋体" w:cs="Times New Roman"/>
          <w:color w:val="auto"/>
          <w:kern w:val="0"/>
          <w:sz w:val="28"/>
          <w:szCs w:val="28"/>
          <w:highlight w:val="none"/>
        </w:rPr>
        <w:t xml:space="preserve"> </w:t>
      </w:r>
      <w:r>
        <w:rPr>
          <w:rFonts w:ascii="Times New Roman" w:hAnsi="Times New Roman" w:eastAsia="宋体" w:cs="Times New Roman"/>
          <w:color w:val="auto"/>
          <w:kern w:val="0"/>
          <w:sz w:val="28"/>
          <w:szCs w:val="28"/>
          <w:highlight w:val="none"/>
          <w:u w:val="single"/>
        </w:rPr>
        <w:t xml:space="preserve">     </w:t>
      </w:r>
      <w:r>
        <w:rPr>
          <w:rFonts w:hint="eastAsia" w:ascii="宋体" w:hAnsi="宋体" w:eastAsia="宋体" w:cs="Times New Roman"/>
          <w:color w:val="auto"/>
          <w:kern w:val="0"/>
          <w:sz w:val="28"/>
          <w:szCs w:val="28"/>
          <w:highlight w:val="none"/>
          <w:u w:val="single"/>
        </w:rPr>
        <w:t>（实施内容等）</w:t>
      </w:r>
      <w:r>
        <w:rPr>
          <w:rFonts w:ascii="Times New Roman" w:hAnsi="Times New Roman" w:eastAsia="宋体" w:cs="Times New Roman"/>
          <w:color w:val="auto"/>
          <w:kern w:val="0"/>
          <w:sz w:val="28"/>
          <w:szCs w:val="28"/>
          <w:highlight w:val="none"/>
          <w:u w:val="single"/>
        </w:rPr>
        <w:t xml:space="preserve">   </w:t>
      </w:r>
      <w:r>
        <w:rPr>
          <w:rFonts w:hint="eastAsia" w:ascii="宋体" w:hAnsi="宋体" w:eastAsia="宋体" w:cs="Times New Roman"/>
          <w:color w:val="auto"/>
          <w:kern w:val="0"/>
          <w:sz w:val="28"/>
          <w:szCs w:val="28"/>
          <w:highlight w:val="none"/>
        </w:rPr>
        <w:t>。</w:t>
      </w:r>
      <w:r>
        <w:rPr>
          <w:rFonts w:hint="eastAsia" w:ascii="Times New Roman" w:hAnsi="Times New Roman" w:eastAsia="宋体" w:cs="Times New Roman"/>
          <w:color w:val="auto"/>
          <w:kern w:val="0"/>
          <w:sz w:val="28"/>
          <w:szCs w:val="28"/>
          <w:highlight w:val="none"/>
        </w:rPr>
        <w:t xml:space="preserve"> </w:t>
      </w:r>
      <w:r>
        <w:rPr>
          <w:rFonts w:hint="eastAsia" w:ascii="Times New Roman" w:hAnsi="Times New Roman" w:eastAsia="宋体" w:cs="Times New Roman"/>
          <w:color w:val="auto"/>
          <w:kern w:val="0"/>
          <w:sz w:val="28"/>
          <w:szCs w:val="28"/>
          <w:highlight w:val="none"/>
          <w:u w:val="single"/>
        </w:rPr>
        <w:t xml:space="preserve">    </w:t>
      </w:r>
      <w:r>
        <w:rPr>
          <w:rFonts w:hint="eastAsia" w:ascii="宋体" w:hAnsi="宋体" w:eastAsia="宋体" w:cs="Times New Roman"/>
          <w:color w:val="auto"/>
          <w:kern w:val="0"/>
          <w:sz w:val="28"/>
          <w:szCs w:val="28"/>
          <w:highlight w:val="none"/>
          <w:u w:val="single"/>
        </w:rPr>
        <w:t>（项目名称、编号）</w:t>
      </w:r>
      <w:r>
        <w:rPr>
          <w:rFonts w:hint="eastAsia" w:ascii="Times New Roman" w:hAnsi="Times New Roman" w:eastAsia="宋体" w:cs="Times New Roman"/>
          <w:color w:val="auto"/>
          <w:kern w:val="0"/>
          <w:sz w:val="28"/>
          <w:szCs w:val="28"/>
          <w:highlight w:val="none"/>
          <w:u w:val="single"/>
        </w:rPr>
        <w:t xml:space="preserve">         </w:t>
      </w:r>
      <w:r>
        <w:rPr>
          <w:rFonts w:hint="eastAsia" w:ascii="宋体" w:hAnsi="宋体" w:eastAsia="宋体" w:cs="Times New Roman"/>
          <w:color w:val="auto"/>
          <w:kern w:val="0"/>
          <w:sz w:val="28"/>
          <w:szCs w:val="28"/>
          <w:highlight w:val="none"/>
        </w:rPr>
        <w:t>项目实施未发生安全事故，验收结果符合相关国家、行业标准和规范的要求。</w:t>
      </w:r>
    </w:p>
    <w:p w14:paraId="348182C4">
      <w:pPr>
        <w:widowControl/>
        <w:autoSpaceDE w:val="0"/>
        <w:spacing w:line="360" w:lineRule="auto"/>
        <w:ind w:firstLine="470"/>
        <w:jc w:val="left"/>
        <w:rPr>
          <w:rFonts w:ascii="Calibri" w:hAnsi="Calibri" w:eastAsia="宋体" w:cs="Times New Roman"/>
          <w:color w:val="auto"/>
          <w:kern w:val="0"/>
          <w:sz w:val="28"/>
          <w:szCs w:val="28"/>
          <w:highlight w:val="none"/>
        </w:rPr>
      </w:pPr>
      <w:r>
        <w:rPr>
          <w:rFonts w:ascii="Calibri" w:hAnsi="Calibri" w:eastAsia="宋体" w:cs="Times New Roman"/>
          <w:color w:val="auto"/>
          <w:kern w:val="0"/>
          <w:sz w:val="28"/>
          <w:szCs w:val="28"/>
          <w:highlight w:val="none"/>
        </w:rPr>
        <w:t xml:space="preserve"> </w:t>
      </w:r>
    </w:p>
    <w:p w14:paraId="63080BA9">
      <w:pPr>
        <w:widowControl/>
        <w:autoSpaceDE w:val="0"/>
        <w:spacing w:line="360" w:lineRule="auto"/>
        <w:ind w:firstLine="470"/>
        <w:jc w:val="left"/>
        <w:rPr>
          <w:rFonts w:ascii="Calibri" w:hAnsi="Calibri" w:eastAsia="宋体" w:cs="Times New Roman"/>
          <w:color w:val="auto"/>
          <w:kern w:val="0"/>
          <w:sz w:val="28"/>
          <w:szCs w:val="28"/>
          <w:highlight w:val="none"/>
        </w:rPr>
      </w:pPr>
      <w:r>
        <w:rPr>
          <w:rFonts w:hint="eastAsia" w:ascii="宋体" w:hAnsi="宋体" w:eastAsia="宋体" w:cs="Times New Roman"/>
          <w:color w:val="auto"/>
          <w:kern w:val="0"/>
          <w:sz w:val="28"/>
          <w:szCs w:val="28"/>
          <w:highlight w:val="none"/>
        </w:rPr>
        <w:t>特此证明。</w:t>
      </w:r>
    </w:p>
    <w:p w14:paraId="4FD2E8E3">
      <w:pPr>
        <w:widowControl/>
        <w:spacing w:line="360" w:lineRule="auto"/>
        <w:ind w:firstLine="470"/>
        <w:jc w:val="left"/>
        <w:rPr>
          <w:rFonts w:ascii="Calibri" w:hAnsi="Calibri" w:eastAsia="宋体" w:cs="Times New Roman"/>
          <w:color w:val="auto"/>
          <w:kern w:val="0"/>
          <w:sz w:val="28"/>
          <w:szCs w:val="28"/>
          <w:highlight w:val="none"/>
        </w:rPr>
      </w:pPr>
      <w:r>
        <w:rPr>
          <w:rFonts w:ascii="Calibri" w:hAnsi="Calibri" w:eastAsia="宋体" w:cs="Times New Roman"/>
          <w:color w:val="auto"/>
          <w:kern w:val="0"/>
          <w:sz w:val="28"/>
          <w:szCs w:val="28"/>
          <w:highlight w:val="none"/>
        </w:rPr>
        <w:t xml:space="preserve"> </w:t>
      </w:r>
    </w:p>
    <w:p w14:paraId="6A893F98">
      <w:pPr>
        <w:widowControl/>
        <w:tabs>
          <w:tab w:val="left" w:pos="463"/>
        </w:tabs>
        <w:autoSpaceDE w:val="0"/>
        <w:spacing w:line="360" w:lineRule="auto"/>
        <w:ind w:firstLine="470"/>
        <w:jc w:val="left"/>
        <w:rPr>
          <w:rFonts w:hint="eastAsia" w:ascii="宋体" w:hAnsi="宋体" w:eastAsia="宋体" w:cs="Times New Roman"/>
          <w:color w:val="auto"/>
          <w:kern w:val="0"/>
          <w:sz w:val="28"/>
          <w:szCs w:val="28"/>
          <w:highlight w:val="none"/>
        </w:rPr>
      </w:pPr>
      <w:r>
        <w:rPr>
          <w:rFonts w:hint="eastAsia" w:ascii="宋体" w:hAnsi="宋体" w:eastAsia="宋体" w:cs="Times New Roman"/>
          <w:color w:val="auto"/>
          <w:kern w:val="0"/>
          <w:sz w:val="28"/>
          <w:szCs w:val="28"/>
          <w:highlight w:val="none"/>
        </w:rPr>
        <w:t>联系人：             联系方式：</w:t>
      </w:r>
    </w:p>
    <w:p w14:paraId="545B9EF9">
      <w:pPr>
        <w:widowControl/>
        <w:spacing w:line="360" w:lineRule="auto"/>
        <w:ind w:right="560" w:firstLine="470"/>
        <w:jc w:val="right"/>
        <w:rPr>
          <w:rFonts w:hint="eastAsia" w:ascii="宋体" w:hAnsi="宋体" w:eastAsia="宋体" w:cs="Times New Roman"/>
          <w:color w:val="auto"/>
          <w:kern w:val="0"/>
          <w:sz w:val="28"/>
          <w:szCs w:val="28"/>
          <w:highlight w:val="none"/>
        </w:rPr>
      </w:pPr>
    </w:p>
    <w:p w14:paraId="5875090D">
      <w:pPr>
        <w:widowControl/>
        <w:spacing w:line="360" w:lineRule="auto"/>
        <w:ind w:right="560" w:firstLine="470"/>
        <w:jc w:val="right"/>
        <w:rPr>
          <w:rFonts w:ascii="Calibri" w:hAnsi="Calibri" w:eastAsia="宋体" w:cs="Times New Roman"/>
          <w:color w:val="auto"/>
          <w:kern w:val="0"/>
          <w:sz w:val="28"/>
          <w:szCs w:val="28"/>
          <w:highlight w:val="none"/>
        </w:rPr>
      </w:pPr>
      <w:r>
        <w:rPr>
          <w:rFonts w:hint="eastAsia" w:ascii="宋体" w:hAnsi="宋体" w:eastAsia="宋体" w:cs="Times New Roman"/>
          <w:color w:val="auto"/>
          <w:kern w:val="0"/>
          <w:sz w:val="28"/>
          <w:szCs w:val="28"/>
          <w:highlight w:val="none"/>
        </w:rPr>
        <w:t>证明人（公章）：</w:t>
      </w:r>
      <w:r>
        <w:rPr>
          <w:rFonts w:hint="eastAsia" w:ascii="Calibri" w:hAnsi="Calibri" w:eastAsia="宋体" w:cs="Times New Roman"/>
          <w:color w:val="auto"/>
          <w:kern w:val="0"/>
          <w:sz w:val="28"/>
          <w:szCs w:val="28"/>
          <w:highlight w:val="none"/>
        </w:rPr>
        <w:t xml:space="preserve"> </w:t>
      </w:r>
      <w:r>
        <w:rPr>
          <w:rFonts w:ascii="Calibri" w:hAnsi="Calibri" w:eastAsia="宋体" w:cs="Times New Roman"/>
          <w:color w:val="auto"/>
          <w:kern w:val="0"/>
          <w:sz w:val="28"/>
          <w:szCs w:val="28"/>
          <w:highlight w:val="none"/>
        </w:rPr>
        <w:t xml:space="preserve"> </w:t>
      </w:r>
    </w:p>
    <w:p w14:paraId="632ADCF3">
      <w:pPr>
        <w:widowControl/>
        <w:spacing w:line="360" w:lineRule="auto"/>
        <w:ind w:right="560" w:firstLine="470"/>
        <w:jc w:val="right"/>
        <w:rPr>
          <w:rFonts w:ascii="Calibri" w:hAnsi="Calibri" w:eastAsia="宋体" w:cs="Times New Roman"/>
          <w:color w:val="auto"/>
          <w:kern w:val="0"/>
          <w:sz w:val="28"/>
          <w:szCs w:val="28"/>
          <w:highlight w:val="none"/>
        </w:rPr>
      </w:pPr>
      <w:r>
        <w:rPr>
          <w:rFonts w:ascii="Calibri" w:hAnsi="Calibri" w:eastAsia="宋体" w:cs="Times New Roman"/>
          <w:color w:val="auto"/>
          <w:kern w:val="0"/>
          <w:sz w:val="28"/>
          <w:szCs w:val="28"/>
          <w:highlight w:val="none"/>
        </w:rPr>
        <w:t xml:space="preserve">      </w:t>
      </w:r>
    </w:p>
    <w:p w14:paraId="3D71820C">
      <w:pPr>
        <w:widowControl/>
        <w:spacing w:line="360" w:lineRule="auto"/>
        <w:ind w:right="560" w:firstLine="470"/>
        <w:jc w:val="right"/>
        <w:rPr>
          <w:rFonts w:ascii="Calibri" w:hAnsi="Calibri" w:eastAsia="宋体" w:cs="Times New Roman"/>
          <w:color w:val="auto"/>
          <w:kern w:val="0"/>
          <w:sz w:val="28"/>
          <w:szCs w:val="28"/>
          <w:highlight w:val="none"/>
        </w:rPr>
      </w:pPr>
      <w:r>
        <w:rPr>
          <w:rFonts w:hint="eastAsia" w:ascii="Calibri" w:hAnsi="Calibri" w:eastAsia="宋体" w:cs="Times New Roman"/>
          <w:color w:val="auto"/>
          <w:kern w:val="0"/>
          <w:sz w:val="28"/>
          <w:szCs w:val="28"/>
          <w:highlight w:val="none"/>
        </w:rPr>
        <w:t xml:space="preserve"> </w:t>
      </w:r>
      <w:r>
        <w:rPr>
          <w:rFonts w:ascii="Calibri" w:hAnsi="Calibri" w:eastAsia="宋体" w:cs="Times New Roman"/>
          <w:color w:val="auto"/>
          <w:kern w:val="0"/>
          <w:sz w:val="28"/>
          <w:szCs w:val="28"/>
          <w:highlight w:val="none"/>
        </w:rPr>
        <w:t xml:space="preserve">                                </w:t>
      </w:r>
    </w:p>
    <w:p w14:paraId="3ADAE72D">
      <w:pPr>
        <w:widowControl/>
        <w:spacing w:line="360" w:lineRule="auto"/>
        <w:ind w:right="1680" w:firstLine="470"/>
        <w:jc w:val="center"/>
        <w:rPr>
          <w:rFonts w:ascii="Calibri" w:hAnsi="Calibri" w:eastAsia="宋体" w:cs="Times New Roman"/>
          <w:color w:val="auto"/>
          <w:kern w:val="0"/>
          <w:sz w:val="28"/>
          <w:szCs w:val="28"/>
          <w:highlight w:val="none"/>
        </w:rPr>
      </w:pPr>
      <w:r>
        <w:rPr>
          <w:rFonts w:ascii="Calibri" w:hAnsi="Calibri" w:eastAsia="宋体" w:cs="Times New Roman"/>
          <w:color w:val="auto"/>
          <w:kern w:val="0"/>
          <w:sz w:val="28"/>
          <w:szCs w:val="28"/>
          <w:highlight w:val="none"/>
        </w:rPr>
        <w:t xml:space="preserve">                         </w:t>
      </w:r>
    </w:p>
    <w:p w14:paraId="1B40519C">
      <w:pPr>
        <w:widowControl/>
        <w:spacing w:line="360" w:lineRule="auto"/>
        <w:ind w:right="560" w:firstLine="470"/>
        <w:jc w:val="right"/>
        <w:rPr>
          <w:rFonts w:hint="eastAsia" w:ascii="宋体" w:hAnsi="宋体" w:eastAsia="宋体" w:cs="Times New Roman"/>
          <w:color w:val="auto"/>
          <w:kern w:val="0"/>
          <w:sz w:val="28"/>
          <w:szCs w:val="28"/>
          <w:highlight w:val="none"/>
        </w:rPr>
      </w:pPr>
      <w:r>
        <w:rPr>
          <w:rFonts w:hint="eastAsia" w:ascii="宋体" w:hAnsi="宋体" w:eastAsia="宋体" w:cs="Times New Roman"/>
          <w:color w:val="auto"/>
          <w:kern w:val="0"/>
          <w:sz w:val="28"/>
          <w:szCs w:val="28"/>
          <w:highlight w:val="none"/>
        </w:rPr>
        <w:t>年</w:t>
      </w:r>
      <w:r>
        <w:rPr>
          <w:rFonts w:hint="eastAsia" w:ascii="Calibri" w:hAnsi="Calibri" w:eastAsia="宋体" w:cs="Times New Roman"/>
          <w:color w:val="auto"/>
          <w:kern w:val="0"/>
          <w:sz w:val="28"/>
          <w:szCs w:val="28"/>
          <w:highlight w:val="none"/>
        </w:rPr>
        <w:t xml:space="preserve"> </w:t>
      </w:r>
      <w:r>
        <w:rPr>
          <w:rFonts w:ascii="Calibri" w:hAnsi="Calibri" w:eastAsia="宋体" w:cs="Times New Roman"/>
          <w:color w:val="auto"/>
          <w:kern w:val="0"/>
          <w:sz w:val="28"/>
          <w:szCs w:val="28"/>
          <w:highlight w:val="none"/>
        </w:rPr>
        <w:t xml:space="preserve">     </w:t>
      </w:r>
      <w:r>
        <w:rPr>
          <w:rFonts w:hint="eastAsia" w:ascii="宋体" w:hAnsi="宋体" w:eastAsia="宋体" w:cs="Times New Roman"/>
          <w:color w:val="auto"/>
          <w:kern w:val="0"/>
          <w:sz w:val="28"/>
          <w:szCs w:val="28"/>
          <w:highlight w:val="none"/>
        </w:rPr>
        <w:t>月</w:t>
      </w:r>
      <w:r>
        <w:rPr>
          <w:rFonts w:hint="eastAsia" w:ascii="Calibri" w:hAnsi="Calibri" w:eastAsia="宋体" w:cs="Times New Roman"/>
          <w:color w:val="auto"/>
          <w:kern w:val="0"/>
          <w:sz w:val="28"/>
          <w:szCs w:val="28"/>
          <w:highlight w:val="none"/>
        </w:rPr>
        <w:t xml:space="preserve"> </w:t>
      </w:r>
      <w:r>
        <w:rPr>
          <w:rFonts w:ascii="Calibri" w:hAnsi="Calibri" w:eastAsia="宋体" w:cs="Times New Roman"/>
          <w:color w:val="auto"/>
          <w:kern w:val="0"/>
          <w:sz w:val="28"/>
          <w:szCs w:val="28"/>
          <w:highlight w:val="none"/>
        </w:rPr>
        <w:t xml:space="preserve">     </w:t>
      </w:r>
      <w:r>
        <w:rPr>
          <w:rFonts w:hint="eastAsia" w:ascii="宋体" w:hAnsi="宋体" w:eastAsia="宋体" w:cs="Times New Roman"/>
          <w:color w:val="auto"/>
          <w:kern w:val="0"/>
          <w:sz w:val="28"/>
          <w:szCs w:val="28"/>
          <w:highlight w:val="none"/>
        </w:rPr>
        <w:t>日</w:t>
      </w:r>
    </w:p>
    <w:p w14:paraId="6D9670A8">
      <w:pPr>
        <w:pStyle w:val="34"/>
        <w:spacing w:before="65" w:line="221" w:lineRule="auto"/>
        <w:ind w:left="107"/>
        <w:rPr>
          <w:rFonts w:hint="default" w:ascii="宋体" w:hAnsi="宋体" w:eastAsia="宋体" w:cs="宋体"/>
          <w:b/>
          <w:bCs/>
          <w:sz w:val="24"/>
          <w:szCs w:val="24"/>
          <w:highlight w:val="none"/>
          <w:lang w:val="en-US"/>
        </w:rPr>
      </w:pPr>
      <w:r>
        <w:rPr>
          <w:rFonts w:hint="eastAsia" w:ascii="宋体" w:hAnsi="宋体" w:eastAsia="宋体" w:cs="Times New Roman"/>
          <w:color w:val="auto"/>
          <w:kern w:val="0"/>
          <w:sz w:val="28"/>
          <w:szCs w:val="28"/>
          <w:highlight w:val="none"/>
        </w:rPr>
        <w:br w:type="page"/>
      </w:r>
      <w:r>
        <w:rPr>
          <w:rFonts w:hint="eastAsia" w:ascii="宋体" w:hAnsi="宋体" w:eastAsia="宋体" w:cs="宋体"/>
          <w:b/>
          <w:color w:val="auto"/>
          <w:sz w:val="30"/>
          <w:szCs w:val="30"/>
          <w:highlight w:val="none"/>
          <w:lang w:val="zh-CN" w:eastAsia="zh-CN"/>
        </w:rPr>
        <w:t>附件</w:t>
      </w:r>
      <w:r>
        <w:rPr>
          <w:rFonts w:hint="eastAsia" w:ascii="宋体" w:hAnsi="宋体" w:eastAsia="宋体" w:cs="宋体"/>
          <w:b/>
          <w:color w:val="auto"/>
          <w:sz w:val="30"/>
          <w:szCs w:val="30"/>
          <w:highlight w:val="none"/>
          <w:lang w:val="en-US" w:eastAsia="zh-CN"/>
        </w:rPr>
        <w:t>15</w:t>
      </w:r>
    </w:p>
    <w:p w14:paraId="6EF56240">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bCs/>
          <w:kern w:val="2"/>
          <w:sz w:val="24"/>
          <w:szCs w:val="24"/>
          <w:highlight w:val="none"/>
          <w:lang w:val="en-US"/>
        </w:rPr>
      </w:pPr>
    </w:p>
    <w:p w14:paraId="3CE3A900">
      <w:pPr>
        <w:widowControl/>
        <w:shd w:val="clear" w:color="auto" w:fill="FFFFFF"/>
        <w:snapToGrid w:val="0"/>
        <w:spacing w:beforeLines="200" w:afterLines="200" w:line="480" w:lineRule="auto"/>
        <w:contextualSpacing/>
        <w:jc w:val="center"/>
        <w:rPr>
          <w:rFonts w:hint="eastAsia" w:ascii="宋体" w:hAnsi="宋体" w:eastAsia="宋体" w:cs="Times New Roman"/>
          <w:b/>
          <w:color w:val="auto"/>
          <w:sz w:val="32"/>
          <w:szCs w:val="32"/>
          <w:highlight w:val="none"/>
          <w:lang w:val="en-US"/>
        </w:rPr>
      </w:pPr>
      <w:r>
        <w:rPr>
          <w:rFonts w:hint="eastAsia" w:ascii="宋体" w:hAnsi="宋体" w:eastAsia="宋体" w:cs="Times New Roman"/>
          <w:b/>
          <w:color w:val="auto"/>
          <w:sz w:val="32"/>
          <w:szCs w:val="32"/>
          <w:highlight w:val="none"/>
          <w:lang w:val="en-US" w:eastAsia="zh-CN"/>
        </w:rPr>
        <w:t>投标人业绩证明</w:t>
      </w:r>
    </w:p>
    <w:p w14:paraId="17DFD5A5">
      <w:pPr>
        <w:keepNext w:val="0"/>
        <w:keepLines w:val="0"/>
        <w:widowControl/>
        <w:suppressLineNumbers w:val="0"/>
        <w:spacing w:before="0" w:beforeAutospacing="0" w:after="0" w:afterAutospacing="0" w:line="360" w:lineRule="auto"/>
        <w:ind w:left="142" w:right="0" w:firstLine="480" w:firstLineChars="200"/>
        <w:jc w:val="left"/>
        <w:rPr>
          <w:rFonts w:hint="eastAsia" w:ascii="宋体" w:hAnsi="宋体" w:eastAsia="宋体" w:cs="宋体"/>
          <w:kern w:val="2"/>
          <w:sz w:val="24"/>
          <w:szCs w:val="24"/>
          <w:highlight w:val="none"/>
          <w:lang w:val="en-US"/>
        </w:rPr>
      </w:pPr>
    </w:p>
    <w:p w14:paraId="68AE33AA">
      <w:pPr>
        <w:keepNext w:val="0"/>
        <w:keepLines w:val="0"/>
        <w:widowControl/>
        <w:suppressLineNumbers w:val="0"/>
        <w:spacing w:before="0" w:beforeAutospacing="0" w:after="0" w:afterAutospacing="0" w:line="360" w:lineRule="auto"/>
        <w:ind w:left="142" w:right="0" w:firstLine="480" w:firstLineChars="200"/>
        <w:jc w:val="both"/>
        <w:rPr>
          <w:rFonts w:hint="eastAsia" w:ascii="宋体" w:hAnsi="宋体" w:eastAsia="宋体" w:cs="宋体"/>
          <w:kern w:val="2"/>
          <w:sz w:val="24"/>
          <w:szCs w:val="24"/>
          <w:highlight w:val="none"/>
          <w:lang w:val="en-US"/>
        </w:rPr>
      </w:pPr>
      <w:r>
        <w:rPr>
          <w:rFonts w:hint="eastAsia" w:ascii="宋体" w:hAnsi="宋体" w:eastAsia="宋体" w:cs="宋体"/>
          <w:kern w:val="2"/>
          <w:sz w:val="24"/>
          <w:szCs w:val="24"/>
          <w:highlight w:val="none"/>
          <w:lang w:val="en-US" w:eastAsia="zh-CN" w:bidi="ar"/>
        </w:rPr>
        <w:t>兹证明_______________（本项目投标供应商）为我单位实施的____________（服务项目名称）的中标（成交）单位，并在______________（项目地点）</w:t>
      </w:r>
      <w:r>
        <w:rPr>
          <w:rFonts w:hint="eastAsia" w:ascii="宋体" w:hAnsi="宋体" w:cs="宋体"/>
          <w:kern w:val="2"/>
          <w:sz w:val="24"/>
          <w:szCs w:val="24"/>
          <w:highlight w:val="none"/>
          <w:lang w:val="en-US" w:eastAsia="zh-CN" w:bidi="ar"/>
        </w:rPr>
        <w:t>承担</w:t>
      </w:r>
      <w:r>
        <w:rPr>
          <w:rFonts w:hint="eastAsia" w:ascii="宋体" w:hAnsi="宋体" w:eastAsia="宋体" w:cs="宋体"/>
          <w:bCs/>
          <w:kern w:val="0"/>
          <w:sz w:val="24"/>
          <w:szCs w:val="24"/>
          <w:highlight w:val="none"/>
          <w:lang w:val="en-US" w:eastAsia="zh-CN" w:bidi="ar"/>
        </w:rPr>
        <w:t>城市道路/城市桥梁/城市排水设施的</w:t>
      </w:r>
      <w:r>
        <w:rPr>
          <w:rFonts w:hint="eastAsia" w:ascii="宋体" w:hAnsi="宋体" w:cs="宋体"/>
          <w:kern w:val="2"/>
          <w:sz w:val="24"/>
          <w:szCs w:val="24"/>
          <w:highlight w:val="none"/>
          <w:lang w:val="en-US" w:eastAsia="zh-CN" w:bidi="ar"/>
        </w:rPr>
        <w:t>设计</w:t>
      </w:r>
      <w:r>
        <w:rPr>
          <w:rFonts w:hint="eastAsia" w:ascii="宋体" w:hAnsi="宋体" w:eastAsia="宋体" w:cs="宋体"/>
          <w:kern w:val="2"/>
          <w:sz w:val="24"/>
          <w:szCs w:val="24"/>
          <w:highlight w:val="none"/>
          <w:lang w:val="en-US" w:eastAsia="zh-CN" w:bidi="ar"/>
        </w:rPr>
        <w:t>服务。</w:t>
      </w:r>
    </w:p>
    <w:p w14:paraId="5859F0CE">
      <w:pPr>
        <w:keepNext w:val="0"/>
        <w:keepLines w:val="0"/>
        <w:widowControl/>
        <w:suppressLineNumbers w:val="0"/>
        <w:spacing w:before="0" w:beforeAutospacing="0" w:after="0" w:afterAutospacing="0" w:line="360" w:lineRule="auto"/>
        <w:ind w:left="142" w:right="0"/>
        <w:jc w:val="both"/>
        <w:rPr>
          <w:rFonts w:hint="eastAsia" w:ascii="宋体" w:hAnsi="宋体" w:eastAsia="宋体" w:cs="宋体"/>
          <w:sz w:val="24"/>
          <w:szCs w:val="24"/>
          <w:highlight w:val="none"/>
          <w:lang w:val="en-US"/>
        </w:rPr>
      </w:pPr>
      <w:r>
        <w:rPr>
          <w:rFonts w:hint="eastAsia" w:ascii="宋体" w:hAnsi="宋体" w:eastAsia="宋体" w:cs="宋体"/>
          <w:kern w:val="2"/>
          <w:sz w:val="24"/>
          <w:szCs w:val="24"/>
          <w:highlight w:val="none"/>
          <w:lang w:val="en-US" w:eastAsia="zh-CN" w:bidi="ar"/>
        </w:rPr>
        <w:t>特此证明！</w:t>
      </w:r>
    </w:p>
    <w:p w14:paraId="0BE576A7">
      <w:pPr>
        <w:keepNext w:val="0"/>
        <w:keepLines w:val="0"/>
        <w:widowControl/>
        <w:suppressLineNumbers w:val="0"/>
        <w:spacing w:before="0" w:beforeAutospacing="0" w:after="0" w:afterAutospacing="0" w:line="360" w:lineRule="auto"/>
        <w:ind w:left="0" w:right="0" w:firstLine="4560" w:firstLineChars="1900"/>
        <w:jc w:val="left"/>
        <w:rPr>
          <w:rFonts w:hint="eastAsia" w:ascii="宋体" w:hAnsi="宋体" w:eastAsia="宋体" w:cs="宋体"/>
          <w:sz w:val="24"/>
          <w:szCs w:val="24"/>
          <w:highlight w:val="none"/>
          <w:lang w:val="en-US"/>
        </w:rPr>
      </w:pPr>
      <w:r>
        <w:rPr>
          <w:rFonts w:hint="eastAsia" w:ascii="宋体" w:hAnsi="宋体" w:eastAsia="宋体" w:cs="宋体"/>
          <w:kern w:val="2"/>
          <w:sz w:val="24"/>
          <w:szCs w:val="24"/>
          <w:highlight w:val="none"/>
          <w:lang w:val="en-US" w:eastAsia="zh-CN" w:bidi="ar"/>
        </w:rPr>
        <w:t>证明人（盖公章）：</w:t>
      </w:r>
    </w:p>
    <w:p w14:paraId="7165D150">
      <w:pPr>
        <w:keepNext w:val="0"/>
        <w:keepLines w:val="0"/>
        <w:widowControl/>
        <w:suppressLineNumbers w:val="0"/>
        <w:spacing w:before="0" w:beforeAutospacing="0" w:after="0" w:afterAutospacing="0" w:line="360" w:lineRule="auto"/>
        <w:ind w:left="0" w:right="0" w:firstLine="4560" w:firstLineChars="1900"/>
        <w:jc w:val="left"/>
        <w:rPr>
          <w:rFonts w:hint="eastAsia" w:ascii="宋体" w:hAnsi="宋体" w:eastAsia="宋体" w:cs="宋体"/>
          <w:sz w:val="24"/>
          <w:szCs w:val="24"/>
          <w:highlight w:val="none"/>
          <w:lang w:val="en-US"/>
        </w:rPr>
      </w:pPr>
      <w:r>
        <w:rPr>
          <w:rFonts w:hint="eastAsia" w:ascii="宋体" w:hAnsi="宋体" w:eastAsia="宋体" w:cs="宋体"/>
          <w:kern w:val="2"/>
          <w:sz w:val="24"/>
          <w:szCs w:val="24"/>
          <w:highlight w:val="none"/>
          <w:lang w:val="en-US" w:eastAsia="zh-CN" w:bidi="ar"/>
        </w:rPr>
        <w:t>联系人：</w:t>
      </w:r>
    </w:p>
    <w:p w14:paraId="15F0EA54">
      <w:pPr>
        <w:keepNext w:val="0"/>
        <w:keepLines w:val="0"/>
        <w:widowControl/>
        <w:suppressLineNumbers w:val="0"/>
        <w:spacing w:before="0" w:beforeAutospacing="0" w:after="0" w:afterAutospacing="0" w:line="360" w:lineRule="auto"/>
        <w:ind w:left="0" w:right="0" w:firstLine="4560" w:firstLineChars="1900"/>
        <w:jc w:val="left"/>
        <w:rPr>
          <w:rFonts w:hint="eastAsia" w:ascii="宋体" w:hAnsi="宋体" w:eastAsia="宋体" w:cs="宋体"/>
          <w:sz w:val="24"/>
          <w:szCs w:val="24"/>
          <w:highlight w:val="none"/>
          <w:lang w:val="en-US"/>
        </w:rPr>
      </w:pPr>
      <w:r>
        <w:rPr>
          <w:rFonts w:hint="eastAsia" w:ascii="宋体" w:hAnsi="宋体" w:eastAsia="宋体" w:cs="宋体"/>
          <w:kern w:val="2"/>
          <w:sz w:val="24"/>
          <w:szCs w:val="24"/>
          <w:highlight w:val="none"/>
          <w:lang w:val="en-US" w:eastAsia="zh-CN" w:bidi="ar"/>
        </w:rPr>
        <w:t>联系方式：</w:t>
      </w:r>
    </w:p>
    <w:p w14:paraId="4BA3FBCE">
      <w:pPr>
        <w:widowControl/>
        <w:spacing w:line="360" w:lineRule="auto"/>
        <w:ind w:right="560" w:firstLine="470"/>
        <w:jc w:val="right"/>
        <w:rPr>
          <w:rFonts w:ascii="Calibri" w:hAnsi="Calibri" w:eastAsia="宋体" w:cs="Times New Roman"/>
          <w:color w:val="auto"/>
          <w:kern w:val="0"/>
          <w:sz w:val="28"/>
          <w:szCs w:val="28"/>
          <w:highlight w:val="none"/>
        </w:rPr>
      </w:pPr>
      <w:r>
        <w:rPr>
          <w:rFonts w:hint="eastAsia" w:ascii="宋体" w:hAnsi="宋体" w:eastAsia="宋体" w:cs="宋体"/>
          <w:kern w:val="2"/>
          <w:sz w:val="24"/>
          <w:szCs w:val="24"/>
          <w:highlight w:val="none"/>
          <w:lang w:val="en-US" w:eastAsia="zh-CN" w:bidi="ar"/>
        </w:rPr>
        <w:t>年     月     日</w:t>
      </w:r>
    </w:p>
    <w:p w14:paraId="13B3745C">
      <w:pPr>
        <w:pStyle w:val="34"/>
        <w:spacing w:before="65" w:line="221" w:lineRule="auto"/>
        <w:ind w:left="107"/>
        <w:rPr>
          <w:rFonts w:hint="eastAsia" w:ascii="宋体" w:hAnsi="宋体" w:eastAsia="宋体" w:cs="宋体"/>
          <w:b/>
          <w:bCs/>
          <w:sz w:val="24"/>
          <w:szCs w:val="24"/>
          <w:highlight w:val="none"/>
          <w:lang w:val="en-US"/>
        </w:rPr>
      </w:pPr>
      <w:r>
        <w:rPr>
          <w:rFonts w:hint="eastAsia" w:ascii="宋体" w:hAnsi="宋体" w:eastAsia="宋体" w:cs="宋体"/>
          <w:b/>
          <w:color w:val="auto"/>
          <w:sz w:val="30"/>
          <w:szCs w:val="30"/>
          <w:highlight w:val="none"/>
          <w:lang w:val="en-US" w:eastAsia="zh-CN"/>
        </w:rPr>
        <w:br w:type="page"/>
      </w:r>
      <w:r>
        <w:rPr>
          <w:rFonts w:hint="eastAsia" w:ascii="宋体" w:hAnsi="宋体" w:eastAsia="宋体" w:cs="宋体"/>
          <w:b/>
          <w:color w:val="auto"/>
          <w:sz w:val="30"/>
          <w:szCs w:val="30"/>
          <w:highlight w:val="none"/>
          <w:lang w:val="zh-CN" w:eastAsia="zh-CN"/>
        </w:rPr>
        <w:t>附件</w:t>
      </w:r>
      <w:r>
        <w:rPr>
          <w:rFonts w:hint="eastAsia" w:ascii="宋体" w:hAnsi="宋体" w:eastAsia="宋体" w:cs="宋体"/>
          <w:b/>
          <w:color w:val="auto"/>
          <w:sz w:val="30"/>
          <w:szCs w:val="30"/>
          <w:highlight w:val="none"/>
          <w:lang w:val="en-US" w:eastAsia="zh-CN"/>
        </w:rPr>
        <w:t>16</w:t>
      </w:r>
    </w:p>
    <w:p w14:paraId="383DE8C0">
      <w:pPr>
        <w:keepNext w:val="0"/>
        <w:keepLines w:val="0"/>
        <w:widowControl w:val="0"/>
        <w:suppressLineNumbers w:val="0"/>
        <w:spacing w:before="0" w:beforeAutospacing="0" w:after="0" w:afterAutospacing="0" w:line="400" w:lineRule="exact"/>
        <w:ind w:left="0" w:right="0"/>
        <w:jc w:val="center"/>
        <w:rPr>
          <w:rFonts w:hint="eastAsia" w:ascii="宋体" w:hAnsi="宋体" w:eastAsia="宋体" w:cs="宋体"/>
          <w:b/>
          <w:bCs/>
          <w:kern w:val="2"/>
          <w:sz w:val="24"/>
          <w:szCs w:val="24"/>
          <w:highlight w:val="none"/>
          <w:lang w:val="en-US"/>
        </w:rPr>
      </w:pPr>
    </w:p>
    <w:p w14:paraId="213DFDAC">
      <w:pPr>
        <w:widowControl/>
        <w:shd w:val="clear" w:color="auto" w:fill="FFFFFF"/>
        <w:snapToGrid w:val="0"/>
        <w:spacing w:beforeLines="200" w:afterLines="200" w:line="480" w:lineRule="auto"/>
        <w:contextualSpacing/>
        <w:jc w:val="center"/>
        <w:rPr>
          <w:rFonts w:hint="eastAsia" w:ascii="宋体" w:hAnsi="宋体" w:eastAsia="宋体" w:cs="宋体"/>
          <w:b/>
          <w:color w:val="auto"/>
          <w:sz w:val="32"/>
          <w:szCs w:val="32"/>
          <w:highlight w:val="none"/>
          <w:lang w:val="en-US"/>
        </w:rPr>
      </w:pPr>
      <w:bookmarkStart w:id="237" w:name="附件15总监业绩证明"/>
      <w:r>
        <w:rPr>
          <w:rFonts w:hint="eastAsia" w:ascii="宋体" w:hAnsi="宋体" w:eastAsia="宋体" w:cs="宋体"/>
          <w:b/>
          <w:color w:val="auto"/>
          <w:sz w:val="32"/>
          <w:szCs w:val="32"/>
          <w:highlight w:val="none"/>
          <w:lang w:val="en-US" w:eastAsia="zh-CN"/>
        </w:rPr>
        <w:t>项目负责人业绩证明</w:t>
      </w:r>
      <w:bookmarkEnd w:id="237"/>
    </w:p>
    <w:p w14:paraId="4C3DC14C">
      <w:pPr>
        <w:keepNext w:val="0"/>
        <w:keepLines w:val="0"/>
        <w:widowControl/>
        <w:suppressLineNumbers w:val="0"/>
        <w:spacing w:before="0" w:beforeAutospacing="0" w:after="0" w:afterAutospacing="0" w:line="360" w:lineRule="auto"/>
        <w:ind w:left="142" w:right="0" w:firstLine="480" w:firstLineChars="200"/>
        <w:jc w:val="left"/>
        <w:rPr>
          <w:rFonts w:hint="eastAsia" w:ascii="宋体" w:hAnsi="宋体" w:eastAsia="宋体" w:cs="宋体"/>
          <w:kern w:val="2"/>
          <w:sz w:val="24"/>
          <w:szCs w:val="24"/>
          <w:highlight w:val="none"/>
          <w:lang w:val="en-US"/>
        </w:rPr>
      </w:pPr>
    </w:p>
    <w:p w14:paraId="1DB5E850">
      <w:pPr>
        <w:widowControl/>
        <w:spacing w:line="360" w:lineRule="auto"/>
        <w:ind w:left="142" w:firstLine="480" w:firstLineChars="200"/>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兹证明_______________（本项目投标供应商）为我单位实施的____________（服务项目名称）的中标（成交）单位，服务期间由</w:t>
      </w:r>
      <w:r>
        <w:rPr>
          <w:rFonts w:hint="eastAsia" w:ascii="宋体" w:hAnsi="宋体" w:eastAsia="宋体" w:cs="宋体"/>
          <w:kern w:val="2"/>
          <w:sz w:val="24"/>
          <w:szCs w:val="24"/>
          <w:highlight w:val="none"/>
          <w:u w:val="single"/>
        </w:rPr>
        <w:t xml:space="preserve">       （姓名）（身份证号：       ）</w:t>
      </w:r>
      <w:r>
        <w:rPr>
          <w:rFonts w:hint="eastAsia" w:ascii="宋体" w:hAnsi="宋体" w:eastAsia="宋体" w:cs="宋体"/>
          <w:bCs/>
          <w:sz w:val="22"/>
          <w:szCs w:val="21"/>
          <w:highlight w:val="none"/>
        </w:rPr>
        <w:t>担任</w:t>
      </w:r>
      <w:r>
        <w:rPr>
          <w:rFonts w:hint="eastAsia" w:ascii="宋体" w:hAnsi="宋体" w:eastAsia="宋体" w:cs="宋体"/>
          <w:bCs/>
          <w:sz w:val="22"/>
          <w:szCs w:val="21"/>
          <w:highlight w:val="none"/>
          <w:lang w:val="en-US" w:eastAsia="zh-CN"/>
        </w:rPr>
        <w:t>项目负责人</w:t>
      </w:r>
      <w:r>
        <w:rPr>
          <w:rFonts w:hint="eastAsia" w:ascii="宋体" w:hAnsi="宋体" w:eastAsia="宋体" w:cs="宋体"/>
          <w:bCs/>
          <w:sz w:val="22"/>
          <w:szCs w:val="21"/>
          <w:highlight w:val="none"/>
        </w:rPr>
        <w:t>一职，</w:t>
      </w:r>
      <w:r>
        <w:rPr>
          <w:rFonts w:hint="eastAsia" w:ascii="宋体" w:hAnsi="宋体" w:eastAsia="宋体" w:cs="宋体"/>
          <w:kern w:val="2"/>
          <w:sz w:val="24"/>
          <w:szCs w:val="24"/>
          <w:highlight w:val="none"/>
        </w:rPr>
        <w:t>在______________（项目地点）实施______________</w:t>
      </w:r>
      <w:r>
        <w:rPr>
          <w:rFonts w:hint="eastAsia" w:ascii="宋体" w:hAnsi="宋体" w:eastAsia="宋体" w:cs="宋体"/>
          <w:kern w:val="2"/>
          <w:sz w:val="24"/>
          <w:szCs w:val="24"/>
          <w:highlight w:val="none"/>
          <w:u w:val="single"/>
        </w:rPr>
        <w:t>（</w:t>
      </w:r>
      <w:r>
        <w:rPr>
          <w:rFonts w:hint="eastAsia" w:ascii="宋体" w:hAnsi="宋体" w:eastAsia="宋体" w:cs="宋体"/>
          <w:bCs/>
          <w:sz w:val="24"/>
          <w:szCs w:val="24"/>
          <w:highlight w:val="none"/>
          <w:u w:val="single"/>
        </w:rPr>
        <w:t>城市道路/城市桥梁/城市排水设施）</w:t>
      </w:r>
      <w:r>
        <w:rPr>
          <w:rFonts w:hint="eastAsia" w:ascii="宋体" w:hAnsi="宋体" w:eastAsia="宋体" w:cs="宋体"/>
          <w:bCs/>
          <w:sz w:val="24"/>
          <w:szCs w:val="24"/>
          <w:highlight w:val="none"/>
        </w:rPr>
        <w:t>的</w:t>
      </w:r>
      <w:r>
        <w:rPr>
          <w:rFonts w:hint="eastAsia" w:ascii="宋体" w:hAnsi="宋体" w:eastAsia="宋体" w:cs="宋体"/>
          <w:kern w:val="2"/>
          <w:sz w:val="24"/>
          <w:szCs w:val="24"/>
          <w:highlight w:val="none"/>
          <w:lang w:val="en-US" w:eastAsia="zh-CN"/>
        </w:rPr>
        <w:t>设计</w:t>
      </w:r>
      <w:r>
        <w:rPr>
          <w:rFonts w:hint="eastAsia" w:ascii="宋体" w:hAnsi="宋体" w:eastAsia="宋体" w:cs="宋体"/>
          <w:kern w:val="2"/>
          <w:sz w:val="24"/>
          <w:szCs w:val="24"/>
          <w:highlight w:val="none"/>
        </w:rPr>
        <w:t>服务。</w:t>
      </w:r>
    </w:p>
    <w:p w14:paraId="11B968D5">
      <w:pPr>
        <w:widowControl/>
        <w:spacing w:line="360" w:lineRule="auto"/>
        <w:ind w:left="142"/>
        <w:jc w:val="left"/>
        <w:rPr>
          <w:rFonts w:hint="eastAsia" w:ascii="宋体" w:hAnsi="宋体" w:eastAsia="宋体" w:cs="宋体"/>
          <w:sz w:val="24"/>
          <w:szCs w:val="24"/>
          <w:highlight w:val="none"/>
        </w:rPr>
      </w:pPr>
      <w:r>
        <w:rPr>
          <w:rFonts w:hint="eastAsia" w:ascii="宋体" w:hAnsi="宋体" w:eastAsia="宋体" w:cs="宋体"/>
          <w:kern w:val="2"/>
          <w:sz w:val="24"/>
          <w:szCs w:val="24"/>
          <w:highlight w:val="none"/>
        </w:rPr>
        <w:t>特此证明！</w:t>
      </w:r>
    </w:p>
    <w:p w14:paraId="2BA5B6BD">
      <w:pPr>
        <w:keepNext w:val="0"/>
        <w:keepLines w:val="0"/>
        <w:widowControl/>
        <w:suppressLineNumbers w:val="0"/>
        <w:spacing w:before="0" w:beforeAutospacing="0" w:after="0" w:afterAutospacing="0" w:line="360" w:lineRule="auto"/>
        <w:ind w:left="142" w:right="0"/>
        <w:jc w:val="both"/>
        <w:rPr>
          <w:rFonts w:hint="eastAsia" w:ascii="宋体" w:hAnsi="宋体" w:eastAsia="宋体" w:cs="宋体"/>
          <w:sz w:val="24"/>
          <w:szCs w:val="24"/>
          <w:highlight w:val="none"/>
          <w:lang w:val="en-US"/>
        </w:rPr>
      </w:pPr>
    </w:p>
    <w:p w14:paraId="1472CFF2">
      <w:pPr>
        <w:keepNext w:val="0"/>
        <w:keepLines w:val="0"/>
        <w:widowControl/>
        <w:suppressLineNumbers w:val="0"/>
        <w:spacing w:before="0" w:beforeAutospacing="0" w:after="0" w:afterAutospacing="0" w:line="360" w:lineRule="auto"/>
        <w:ind w:left="0" w:right="0" w:firstLine="4560" w:firstLineChars="1900"/>
        <w:jc w:val="left"/>
        <w:rPr>
          <w:rFonts w:hint="eastAsia" w:ascii="宋体" w:hAnsi="宋体" w:eastAsia="宋体" w:cs="宋体"/>
          <w:sz w:val="24"/>
          <w:szCs w:val="24"/>
          <w:highlight w:val="none"/>
          <w:lang w:val="en-US"/>
        </w:rPr>
      </w:pPr>
      <w:r>
        <w:rPr>
          <w:rFonts w:hint="eastAsia" w:ascii="宋体" w:hAnsi="宋体" w:eastAsia="宋体" w:cs="宋体"/>
          <w:kern w:val="2"/>
          <w:sz w:val="24"/>
          <w:szCs w:val="24"/>
          <w:highlight w:val="none"/>
          <w:lang w:val="en-US" w:eastAsia="zh-CN" w:bidi="ar"/>
        </w:rPr>
        <w:t>证明人（盖公章）：</w:t>
      </w:r>
    </w:p>
    <w:p w14:paraId="622F1C7B">
      <w:pPr>
        <w:keepNext w:val="0"/>
        <w:keepLines w:val="0"/>
        <w:widowControl/>
        <w:suppressLineNumbers w:val="0"/>
        <w:spacing w:before="0" w:beforeAutospacing="0" w:after="0" w:afterAutospacing="0" w:line="360" w:lineRule="auto"/>
        <w:ind w:left="0" w:right="0" w:firstLine="4560" w:firstLineChars="1900"/>
        <w:jc w:val="left"/>
        <w:rPr>
          <w:rFonts w:hint="eastAsia" w:ascii="宋体" w:hAnsi="宋体" w:eastAsia="宋体" w:cs="宋体"/>
          <w:sz w:val="24"/>
          <w:szCs w:val="24"/>
          <w:highlight w:val="none"/>
          <w:lang w:val="en-US"/>
        </w:rPr>
      </w:pPr>
      <w:r>
        <w:rPr>
          <w:rFonts w:hint="eastAsia" w:ascii="宋体" w:hAnsi="宋体" w:eastAsia="宋体" w:cs="宋体"/>
          <w:kern w:val="2"/>
          <w:sz w:val="24"/>
          <w:szCs w:val="24"/>
          <w:highlight w:val="none"/>
          <w:lang w:val="en-US" w:eastAsia="zh-CN" w:bidi="ar"/>
        </w:rPr>
        <w:t>联系人：</w:t>
      </w:r>
    </w:p>
    <w:p w14:paraId="5ABE187A">
      <w:pPr>
        <w:keepNext w:val="0"/>
        <w:keepLines w:val="0"/>
        <w:widowControl/>
        <w:suppressLineNumbers w:val="0"/>
        <w:spacing w:before="0" w:beforeAutospacing="0" w:after="0" w:afterAutospacing="0" w:line="360" w:lineRule="auto"/>
        <w:ind w:left="0" w:right="0" w:firstLine="4560" w:firstLineChars="1900"/>
        <w:jc w:val="left"/>
        <w:rPr>
          <w:rFonts w:hint="eastAsia" w:ascii="宋体" w:hAnsi="宋体" w:eastAsia="宋体" w:cs="宋体"/>
          <w:sz w:val="24"/>
          <w:szCs w:val="24"/>
          <w:highlight w:val="none"/>
          <w:lang w:val="en-US"/>
        </w:rPr>
      </w:pPr>
      <w:r>
        <w:rPr>
          <w:rFonts w:hint="eastAsia" w:ascii="宋体" w:hAnsi="宋体" w:eastAsia="宋体" w:cs="宋体"/>
          <w:kern w:val="2"/>
          <w:sz w:val="24"/>
          <w:szCs w:val="24"/>
          <w:highlight w:val="none"/>
          <w:lang w:val="en-US" w:eastAsia="zh-CN" w:bidi="ar"/>
        </w:rPr>
        <w:t>联系方式：</w:t>
      </w:r>
    </w:p>
    <w:p w14:paraId="7D884A6D">
      <w:pPr>
        <w:widowControl/>
        <w:spacing w:line="360" w:lineRule="auto"/>
        <w:ind w:right="560" w:firstLine="470"/>
        <w:jc w:val="right"/>
        <w:rPr>
          <w:rFonts w:hint="eastAsia" w:ascii="宋体" w:hAnsi="宋体" w:eastAsia="宋体" w:cs="宋体"/>
          <w:color w:val="auto"/>
          <w:kern w:val="0"/>
          <w:sz w:val="28"/>
          <w:szCs w:val="28"/>
          <w:highlight w:val="none"/>
        </w:rPr>
      </w:pPr>
      <w:r>
        <w:rPr>
          <w:rFonts w:hint="eastAsia" w:ascii="宋体" w:hAnsi="宋体" w:eastAsia="宋体" w:cs="宋体"/>
          <w:kern w:val="2"/>
          <w:sz w:val="24"/>
          <w:szCs w:val="24"/>
          <w:highlight w:val="none"/>
          <w:lang w:val="en-US" w:eastAsia="zh-CN" w:bidi="ar"/>
        </w:rPr>
        <w:t>年     月     日</w:t>
      </w:r>
    </w:p>
    <w:p w14:paraId="0540506E">
      <w:pPr>
        <w:pStyle w:val="34"/>
        <w:spacing w:before="65" w:line="221" w:lineRule="auto"/>
        <w:ind w:left="107"/>
        <w:rPr>
          <w:rFonts w:hint="eastAsia" w:ascii="宋体" w:hAnsi="宋体" w:eastAsia="宋体" w:cs="宋体"/>
          <w:b/>
          <w:color w:val="auto"/>
          <w:sz w:val="30"/>
          <w:szCs w:val="30"/>
          <w:highlight w:val="none"/>
          <w:lang w:val="en-US" w:eastAsia="zh-CN"/>
        </w:rPr>
        <w:sectPr>
          <w:footerReference r:id="rId12" w:type="first"/>
          <w:headerReference r:id="rId10" w:type="default"/>
          <w:footerReference r:id="rId11" w:type="default"/>
          <w:pgSz w:w="11906" w:h="16838"/>
          <w:pgMar w:top="1440" w:right="1800" w:bottom="1440" w:left="1800" w:header="851" w:footer="992" w:gutter="0"/>
          <w:pgNumType w:fmt="decimal"/>
          <w:cols w:space="425" w:num="1"/>
          <w:titlePg/>
          <w:docGrid w:type="lines" w:linePitch="312" w:charSpace="0"/>
        </w:sectPr>
      </w:pPr>
    </w:p>
    <w:p w14:paraId="7BA72C95">
      <w:pPr>
        <w:pStyle w:val="34"/>
        <w:spacing w:before="65" w:line="221" w:lineRule="auto"/>
        <w:ind w:left="107"/>
        <w:rPr>
          <w:rFonts w:hint="default"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附件17</w:t>
      </w:r>
    </w:p>
    <w:bookmarkEnd w:id="233"/>
    <w:bookmarkEnd w:id="234"/>
    <w:bookmarkEnd w:id="235"/>
    <w:p w14:paraId="2F281B9B">
      <w:pPr>
        <w:jc w:val="center"/>
        <w:rPr>
          <w:rFonts w:ascii="宋体" w:hAnsi="宋体" w:cs="仿宋"/>
          <w:b/>
          <w:bCs/>
          <w:color w:val="auto"/>
          <w:sz w:val="32"/>
          <w:szCs w:val="32"/>
          <w:highlight w:val="none"/>
        </w:rPr>
      </w:pPr>
      <w:bookmarkStart w:id="238" w:name="_Toc120614284"/>
      <w:r>
        <w:rPr>
          <w:rFonts w:hint="eastAsia" w:ascii="宋体" w:hAnsi="宋体" w:cs="仿宋"/>
          <w:b/>
          <w:bCs/>
          <w:color w:val="auto"/>
          <w:sz w:val="32"/>
          <w:szCs w:val="32"/>
          <w:highlight w:val="none"/>
        </w:rPr>
        <w:t>质疑函范本</w:t>
      </w:r>
    </w:p>
    <w:p w14:paraId="7EB63206">
      <w:pPr>
        <w:adjustRightInd w:val="0"/>
        <w:snapToGrid w:val="0"/>
        <w:spacing w:before="290" w:beforeLines="10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一、质疑</w:t>
      </w:r>
      <w:r>
        <w:rPr>
          <w:rFonts w:hint="eastAsia" w:ascii="宋体" w:hAnsi="宋体" w:cs="仿宋"/>
          <w:bCs/>
          <w:color w:val="auto"/>
          <w:sz w:val="24"/>
          <w:szCs w:val="24"/>
          <w:highlight w:val="none"/>
          <w:lang w:eastAsia="zh-CN"/>
        </w:rPr>
        <w:t>投标人</w:t>
      </w:r>
      <w:r>
        <w:rPr>
          <w:rFonts w:hint="eastAsia" w:ascii="宋体" w:hAnsi="宋体" w:cs="仿宋"/>
          <w:bCs/>
          <w:color w:val="auto"/>
          <w:sz w:val="24"/>
          <w:szCs w:val="24"/>
          <w:highlight w:val="none"/>
        </w:rPr>
        <w:t>基本信息</w:t>
      </w:r>
    </w:p>
    <w:p w14:paraId="765642DF">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质疑</w:t>
      </w:r>
      <w:r>
        <w:rPr>
          <w:rFonts w:hint="eastAsia" w:ascii="宋体" w:hAnsi="宋体" w:cs="仿宋"/>
          <w:color w:val="auto"/>
          <w:sz w:val="24"/>
          <w:szCs w:val="24"/>
          <w:highlight w:val="none"/>
          <w:lang w:eastAsia="zh-CN"/>
        </w:rPr>
        <w:t>投标人</w:t>
      </w:r>
      <w:r>
        <w:rPr>
          <w:rFonts w:hint="eastAsia" w:ascii="宋体" w:hAnsi="宋体" w:cs="仿宋"/>
          <w:color w:val="auto"/>
          <w:sz w:val="24"/>
          <w:szCs w:val="24"/>
          <w:highlight w:val="none"/>
        </w:rPr>
        <w:t>：</w:t>
      </w:r>
      <w:r>
        <w:rPr>
          <w:rFonts w:hint="eastAsia" w:ascii="宋体" w:hAnsi="宋体" w:cs="仿宋"/>
          <w:color w:val="auto"/>
          <w:sz w:val="24"/>
          <w:szCs w:val="24"/>
          <w:highlight w:val="none"/>
          <w:u w:val="dotted"/>
        </w:rPr>
        <w:t xml:space="preserve">                                                              </w:t>
      </w:r>
    </w:p>
    <w:p w14:paraId="2D99C19B">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dotted"/>
        </w:rPr>
        <w:t xml:space="preserve">                                 </w:t>
      </w:r>
    </w:p>
    <w:p w14:paraId="163664AF">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dotted"/>
        </w:rPr>
        <w:t xml:space="preserve">                                  </w:t>
      </w:r>
    </w:p>
    <w:p w14:paraId="5E951A6A">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dotted"/>
        </w:rPr>
        <w:t xml:space="preserve">                                                                </w:t>
      </w:r>
    </w:p>
    <w:p w14:paraId="39774582">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dotted"/>
        </w:rPr>
        <w:t xml:space="preserve">                                                                </w:t>
      </w:r>
    </w:p>
    <w:p w14:paraId="35E23FD1">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dotted"/>
        </w:rPr>
        <w:t xml:space="preserve">                                     </w:t>
      </w:r>
    </w:p>
    <w:p w14:paraId="04C5923F">
      <w:pPr>
        <w:adjustRightInd w:val="0"/>
        <w:snapToGrid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二、质疑项目基本情况</w:t>
      </w:r>
    </w:p>
    <w:p w14:paraId="3DD02055">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质疑项目的名称：</w:t>
      </w:r>
      <w:r>
        <w:rPr>
          <w:rFonts w:hint="eastAsia" w:ascii="宋体" w:hAnsi="宋体" w:cs="仿宋"/>
          <w:color w:val="auto"/>
          <w:sz w:val="24"/>
          <w:szCs w:val="24"/>
          <w:highlight w:val="none"/>
          <w:u w:val="dotted"/>
        </w:rPr>
        <w:t xml:space="preserve">                                                          </w:t>
      </w:r>
    </w:p>
    <w:p w14:paraId="3ED96C42">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质疑项目的编号：</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包号：</w:t>
      </w:r>
      <w:r>
        <w:rPr>
          <w:rFonts w:hint="eastAsia" w:ascii="宋体" w:hAnsi="宋体" w:cs="仿宋"/>
          <w:color w:val="auto"/>
          <w:sz w:val="24"/>
          <w:szCs w:val="24"/>
          <w:highlight w:val="none"/>
          <w:u w:val="dotted"/>
        </w:rPr>
        <w:t xml:space="preserve">                           </w:t>
      </w:r>
    </w:p>
    <w:p w14:paraId="156EB362">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dotted"/>
        </w:rPr>
        <w:t xml:space="preserve">                                                              </w:t>
      </w:r>
    </w:p>
    <w:p w14:paraId="1080B86C">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采购文件获取日期：</w:t>
      </w:r>
      <w:r>
        <w:rPr>
          <w:rFonts w:hint="eastAsia" w:ascii="宋体" w:hAnsi="宋体" w:cs="仿宋"/>
          <w:color w:val="auto"/>
          <w:sz w:val="24"/>
          <w:szCs w:val="24"/>
          <w:highlight w:val="none"/>
          <w:u w:val="dotted"/>
        </w:rPr>
        <w:t xml:space="preserve">                                                        </w:t>
      </w:r>
    </w:p>
    <w:p w14:paraId="55B805A5">
      <w:pPr>
        <w:adjustRightInd w:val="0"/>
        <w:snapToGrid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三、质疑事项具体内容</w:t>
      </w:r>
    </w:p>
    <w:p w14:paraId="20540339">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dotted"/>
        </w:rPr>
        <w:t xml:space="preserve">                                                              </w:t>
      </w:r>
    </w:p>
    <w:p w14:paraId="04DB49C8">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dotted"/>
        </w:rPr>
        <w:t xml:space="preserve">                                                                </w:t>
      </w:r>
    </w:p>
    <w:p w14:paraId="629FAF00">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dotted"/>
        </w:rPr>
        <w:t xml:space="preserve">                                                                          </w:t>
      </w:r>
    </w:p>
    <w:p w14:paraId="0180F430">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dotted"/>
        </w:rPr>
        <w:t xml:space="preserve">                                                                </w:t>
      </w:r>
    </w:p>
    <w:p w14:paraId="0FDE611F">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u w:val="dotted"/>
        </w:rPr>
        <w:t xml:space="preserve">                                                                          </w:t>
      </w:r>
    </w:p>
    <w:p w14:paraId="3386AA39">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质疑事项2</w:t>
      </w:r>
    </w:p>
    <w:p w14:paraId="69536128">
      <w:pPr>
        <w:adjustRightInd w:val="0"/>
        <w:snapToGrid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w:t>
      </w:r>
    </w:p>
    <w:p w14:paraId="244C7C27">
      <w:pPr>
        <w:adjustRightInd w:val="0"/>
        <w:snapToGrid w:val="0"/>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四、与质疑事项相关的质疑请求</w:t>
      </w:r>
    </w:p>
    <w:p w14:paraId="3DC210CF">
      <w:pPr>
        <w:adjustRightInd w:val="0"/>
        <w:snapToGrid w:val="0"/>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dotted"/>
        </w:rPr>
        <w:t xml:space="preserve">                                                                     </w:t>
      </w:r>
    </w:p>
    <w:p w14:paraId="0EBB818A">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p>
    <w:p w14:paraId="569F265A">
      <w:pPr>
        <w:rPr>
          <w:rFonts w:ascii="宋体" w:hAnsi="宋体"/>
          <w:color w:val="auto"/>
          <w:sz w:val="24"/>
          <w:szCs w:val="24"/>
          <w:highlight w:val="none"/>
        </w:rPr>
      </w:pPr>
      <w:r>
        <w:rPr>
          <w:rFonts w:hint="eastAsia" w:ascii="宋体" w:hAnsi="宋体"/>
          <w:color w:val="auto"/>
          <w:sz w:val="24"/>
          <w:szCs w:val="24"/>
          <w:highlight w:val="none"/>
        </w:rPr>
        <w:t xml:space="preserve">日期：    </w:t>
      </w:r>
    </w:p>
    <w:p w14:paraId="6AEC9DE8">
      <w:pPr>
        <w:spacing w:line="400" w:lineRule="exact"/>
        <w:rPr>
          <w:rFonts w:ascii="宋体" w:hAnsi="宋体"/>
          <w:b/>
          <w:color w:val="auto"/>
          <w:sz w:val="24"/>
          <w:szCs w:val="24"/>
          <w:highlight w:val="none"/>
        </w:rPr>
      </w:pPr>
      <w:r>
        <w:rPr>
          <w:rFonts w:hint="eastAsia" w:ascii="宋体" w:hAnsi="宋体"/>
          <w:b/>
          <w:color w:val="auto"/>
          <w:sz w:val="24"/>
          <w:szCs w:val="24"/>
          <w:highlight w:val="none"/>
        </w:rPr>
        <w:t>质疑函制作说明：</w:t>
      </w:r>
    </w:p>
    <w:p w14:paraId="02A6927F">
      <w:pPr>
        <w:widowControl/>
        <w:spacing w:line="40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提出质疑时，应提交质疑函和必要的证明材料。</w:t>
      </w:r>
    </w:p>
    <w:p w14:paraId="686D5F65">
      <w:pPr>
        <w:widowControl/>
        <w:spacing w:line="40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2.质疑</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若委托代理人进行质疑的，质疑函应按要求列明“授权代表”的有关内容，并在附件中提交由质疑</w:t>
      </w:r>
      <w:r>
        <w:rPr>
          <w:rFonts w:hint="eastAsia" w:ascii="宋体" w:hAnsi="宋体" w:cs="宋体"/>
          <w:color w:val="auto"/>
          <w:kern w:val="0"/>
          <w:sz w:val="24"/>
          <w:szCs w:val="24"/>
          <w:highlight w:val="none"/>
          <w:lang w:eastAsia="zh-CN"/>
        </w:rPr>
        <w:t>投标人</w:t>
      </w:r>
      <w:r>
        <w:rPr>
          <w:rFonts w:hint="eastAsia" w:ascii="宋体" w:hAnsi="宋体" w:cs="宋体"/>
          <w:color w:val="auto"/>
          <w:kern w:val="0"/>
          <w:sz w:val="24"/>
          <w:szCs w:val="24"/>
          <w:highlight w:val="none"/>
        </w:rPr>
        <w:t>签署的授权委托书。授权委托书应载明代理人的姓名或者名称、代理事项、具体权限、期限和相关事项。</w:t>
      </w:r>
    </w:p>
    <w:p w14:paraId="2E0E3E31">
      <w:pPr>
        <w:widowControl/>
        <w:spacing w:line="40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3.质疑</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若对项目的某一分包进行质疑，质疑函中应列明具体分包号。</w:t>
      </w:r>
    </w:p>
    <w:p w14:paraId="4DB72CA0">
      <w:pPr>
        <w:widowControl/>
        <w:spacing w:line="40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4.质疑函的质疑事项应具体、明确，并有必要的事实依据和法律依据。</w:t>
      </w:r>
    </w:p>
    <w:p w14:paraId="3512ABE4">
      <w:pPr>
        <w:widowControl/>
        <w:spacing w:line="40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5.质疑函的质疑请求应与质疑事项相关。</w:t>
      </w:r>
    </w:p>
    <w:p w14:paraId="398A6952">
      <w:pPr>
        <w:widowControl/>
        <w:spacing w:line="40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6.质疑</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为自然人的，质疑函应由本人签字；质疑</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为法人或者其他组织的，质疑函应由法定代表人、主要负责人，或者其授权代表签字或者盖章，并加盖公章。</w:t>
      </w:r>
    </w:p>
    <w:p w14:paraId="44F4514C">
      <w:pPr>
        <w:pStyle w:val="86"/>
        <w:ind w:firstLine="0" w:firstLineChars="0"/>
        <w:rPr>
          <w:rFonts w:hint="eastAsia"/>
          <w:color w:val="auto"/>
          <w:highlight w:val="none"/>
        </w:rPr>
      </w:pPr>
    </w:p>
    <w:p w14:paraId="3EEF96BF">
      <w:pPr>
        <w:pStyle w:val="21"/>
        <w:ind w:firstLine="0"/>
        <w:rPr>
          <w:rFonts w:hint="eastAsia"/>
          <w:color w:val="auto"/>
          <w:sz w:val="24"/>
          <w:szCs w:val="24"/>
          <w:highlight w:val="none"/>
        </w:rPr>
      </w:pPr>
    </w:p>
    <w:p w14:paraId="27AC507D">
      <w:pPr>
        <w:pStyle w:val="21"/>
        <w:ind w:firstLine="0"/>
        <w:rPr>
          <w:rFonts w:hint="eastAsia"/>
          <w:color w:val="auto"/>
          <w:sz w:val="24"/>
          <w:szCs w:val="24"/>
          <w:highlight w:val="none"/>
        </w:rPr>
      </w:pPr>
    </w:p>
    <w:p w14:paraId="2E229E25">
      <w:pPr>
        <w:pStyle w:val="86"/>
        <w:ind w:firstLine="0" w:firstLineChars="0"/>
        <w:jc w:val="left"/>
        <w:rPr>
          <w:rFonts w:hint="eastAsia"/>
          <w:color w:val="auto"/>
          <w:highlight w:val="none"/>
        </w:rPr>
      </w:pPr>
    </w:p>
    <w:bookmarkEnd w:id="190"/>
    <w:bookmarkEnd w:id="191"/>
    <w:bookmarkEnd w:id="238"/>
    <w:p w14:paraId="2B7D6472">
      <w:pPr>
        <w:rPr>
          <w:color w:val="auto"/>
          <w:highlight w:val="none"/>
        </w:rPr>
      </w:pPr>
    </w:p>
    <w:p w14:paraId="4EBC9198">
      <w:pPr>
        <w:rPr>
          <w:highlight w:val="none"/>
        </w:rPr>
      </w:pPr>
    </w:p>
    <w:p w14:paraId="787C5D5D">
      <w:pPr>
        <w:rPr>
          <w:highlight w:val="none"/>
        </w:rPr>
      </w:pPr>
    </w:p>
    <w:sectPr>
      <w:pgSz w:w="11906" w:h="16838"/>
      <w:pgMar w:top="1440" w:right="1800" w:bottom="1440" w:left="1800" w:header="851" w:footer="992" w:gutter="0"/>
      <w:pgNumType w:fmt="decimal"/>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0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modern"/>
    <w:pitch w:val="default"/>
    <w:sig w:usb0="800002BF" w:usb1="38CF7CFA" w:usb2="00000016" w:usb3="00000000" w:csb0="00040001" w:csb1="00000000"/>
  </w:font>
  <w:font w:name="Showcard Gothic">
    <w:altName w:val="Gabriola"/>
    <w:panose1 w:val="04020904020102020604"/>
    <w:charset w:val="00"/>
    <w:family w:val="decorative"/>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华文新魏">
    <w:altName w:val="宋体"/>
    <w:panose1 w:val="0201080004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KSOFE8859BCF">
    <w:panose1 w:val="03000509000000000000"/>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45B81">
    <w:pPr>
      <w:spacing w:line="173" w:lineRule="auto"/>
      <w:ind w:left="4110"/>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BD3AB">
    <w:pPr>
      <w:pStyle w:val="5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0F077">
    <w:pPr>
      <w:spacing w:line="173" w:lineRule="auto"/>
      <w:ind w:left="4110"/>
      <w:rPr>
        <w:rFonts w:ascii="Times New Roman" w:hAnsi="Times New Roman" w:eastAsia="Times New Roman" w:cs="Times New Roman"/>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9B1C8">
    <w:pPr>
      <w:pStyle w:val="5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420F7">
    <w:pPr>
      <w:pStyle w:val="55"/>
      <w:framePr w:wrap="around" w:vAnchor="text" w:hAnchor="margin" w:xAlign="center" w:y="1"/>
      <w:rPr>
        <w:rStyle w:val="91"/>
      </w:rPr>
    </w:pPr>
    <w:r>
      <w:fldChar w:fldCharType="begin"/>
    </w:r>
    <w:r>
      <w:rPr>
        <w:rStyle w:val="91"/>
      </w:rPr>
      <w:instrText xml:space="preserve">PAGE  </w:instrText>
    </w:r>
    <w:r>
      <w:fldChar w:fldCharType="separate"/>
    </w:r>
    <w:r>
      <w:rPr>
        <w:rStyle w:val="91"/>
      </w:rPr>
      <w:t>1</w:t>
    </w:r>
    <w:r>
      <w:fldChar w:fldCharType="end"/>
    </w:r>
  </w:p>
  <w:p w14:paraId="59A29B20">
    <w:pPr>
      <w:pStyle w:val="5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7062F">
    <w:pPr>
      <w:pStyle w:val="5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B9ABED">
                          <w:pPr>
                            <w:pStyle w:val="5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6B9ABED">
                    <w:pPr>
                      <w:pStyle w:val="5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C8144">
    <w:pPr>
      <w:pStyle w:val="5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3E65D">
                          <w:pPr>
                            <w:pStyle w:val="55"/>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AB3E65D">
                    <w:pPr>
                      <w:pStyle w:val="55"/>
                    </w:pPr>
                    <w:r>
                      <w:fldChar w:fldCharType="begin"/>
                    </w:r>
                    <w:r>
                      <w:instrText xml:space="preserve"> PAGE  \* MERGEFORMAT </w:instrText>
                    </w:r>
                    <w:r>
                      <w:fldChar w:fldCharType="separate"/>
                    </w:r>
                    <w:r>
                      <w:t>46</w:t>
                    </w:r>
                    <w:r>
                      <w:fldChar w:fldCharType="end"/>
                    </w:r>
                  </w:p>
                </w:txbxContent>
              </v:textbox>
            </v:shape>
          </w:pict>
        </mc:Fallback>
      </mc:AlternateContent>
    </w:r>
  </w:p>
  <w:p w14:paraId="0EDAC622">
    <w:pPr>
      <w:pStyle w:val="5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0F115">
    <w:pPr>
      <w:pStyle w:val="5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782DA3">
                          <w:pPr>
                            <w:pStyle w:val="55"/>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3782DA3">
                    <w:pPr>
                      <w:pStyle w:val="55"/>
                    </w:pPr>
                    <w:r>
                      <w:fldChar w:fldCharType="begin"/>
                    </w:r>
                    <w:r>
                      <w:instrText xml:space="preserve"> PAGE  \* MERGEFORMAT </w:instrText>
                    </w:r>
                    <w:r>
                      <w:fldChar w:fldCharType="separate"/>
                    </w:r>
                    <w:r>
                      <w:t>45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F3D46">
    <w:pPr>
      <w:pStyle w:val="5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4AB6F">
    <w:pPr>
      <w:pStyle w:val="5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D12158"/>
    <w:multiLevelType w:val="singleLevel"/>
    <w:tmpl w:val="90D12158"/>
    <w:lvl w:ilvl="0" w:tentative="0">
      <w:start w:val="1"/>
      <w:numFmt w:val="bullet"/>
      <w:pStyle w:val="17"/>
      <w:lvlText w:val=""/>
      <w:lvlJc w:val="left"/>
      <w:pPr>
        <w:tabs>
          <w:tab w:val="left" w:pos="1620"/>
        </w:tabs>
        <w:ind w:left="1620" w:hanging="360"/>
      </w:pPr>
      <w:rPr>
        <w:rFonts w:hint="default" w:ascii="Wingdings" w:hAnsi="Wingdings"/>
      </w:rPr>
    </w:lvl>
  </w:abstractNum>
  <w:abstractNum w:abstractNumId="1">
    <w:nsid w:val="C9FB8C13"/>
    <w:multiLevelType w:val="singleLevel"/>
    <w:tmpl w:val="C9FB8C13"/>
    <w:lvl w:ilvl="0" w:tentative="0">
      <w:start w:val="1"/>
      <w:numFmt w:val="decimalEnclosedCircleChinese"/>
      <w:suff w:val="nothing"/>
      <w:lvlText w:val="%1　"/>
      <w:lvlJc w:val="left"/>
      <w:pPr>
        <w:ind w:left="0" w:firstLine="400"/>
      </w:pPr>
      <w:rPr>
        <w:rFonts w:hint="eastAsia"/>
      </w:rPr>
    </w:lvl>
  </w:abstractNum>
  <w:abstractNum w:abstractNumId="2">
    <w:nsid w:val="D6FAFE41"/>
    <w:multiLevelType w:val="singleLevel"/>
    <w:tmpl w:val="D6FAFE41"/>
    <w:lvl w:ilvl="0" w:tentative="0">
      <w:start w:val="1"/>
      <w:numFmt w:val="decimal"/>
      <w:pStyle w:val="47"/>
      <w:lvlText w:val="%1."/>
      <w:lvlJc w:val="left"/>
      <w:pPr>
        <w:tabs>
          <w:tab w:val="left" w:pos="1620"/>
        </w:tabs>
        <w:ind w:left="1620" w:hanging="360"/>
      </w:pPr>
    </w:lvl>
  </w:abstractNum>
  <w:abstractNum w:abstractNumId="3">
    <w:nsid w:val="EC67CF0B"/>
    <w:multiLevelType w:val="singleLevel"/>
    <w:tmpl w:val="EC67CF0B"/>
    <w:lvl w:ilvl="0" w:tentative="0">
      <w:start w:val="1"/>
      <w:numFmt w:val="bullet"/>
      <w:pStyle w:val="46"/>
      <w:lvlText w:val=""/>
      <w:lvlJc w:val="left"/>
      <w:pPr>
        <w:tabs>
          <w:tab w:val="left" w:pos="2040"/>
        </w:tabs>
        <w:ind w:left="2040" w:hanging="360"/>
      </w:pPr>
      <w:rPr>
        <w:rFonts w:hint="default" w:ascii="Wingdings" w:hAnsi="Wingdings"/>
      </w:rPr>
    </w:lvl>
  </w:abstractNum>
  <w:abstractNum w:abstractNumId="4">
    <w:nsid w:val="FE70B28D"/>
    <w:multiLevelType w:val="singleLevel"/>
    <w:tmpl w:val="FE70B28D"/>
    <w:lvl w:ilvl="0" w:tentative="0">
      <w:start w:val="1"/>
      <w:numFmt w:val="decimal"/>
      <w:suff w:val="nothing"/>
      <w:lvlText w:val="%1、"/>
      <w:lvlJc w:val="left"/>
    </w:lvl>
  </w:abstractNum>
  <w:abstractNum w:abstractNumId="5">
    <w:nsid w:val="0DA481D8"/>
    <w:multiLevelType w:val="singleLevel"/>
    <w:tmpl w:val="0DA481D8"/>
    <w:lvl w:ilvl="0" w:tentative="0">
      <w:start w:val="3"/>
      <w:numFmt w:val="chineseCounting"/>
      <w:suff w:val="nothing"/>
      <w:lvlText w:val="（%1）"/>
      <w:lvlJc w:val="left"/>
      <w:rPr>
        <w:rFonts w:hint="eastAsia"/>
      </w:rPr>
    </w:lvl>
  </w:abstractNum>
  <w:abstractNum w:abstractNumId="6">
    <w:nsid w:val="12D298AE"/>
    <w:multiLevelType w:val="singleLevel"/>
    <w:tmpl w:val="12D298AE"/>
    <w:lvl w:ilvl="0" w:tentative="0">
      <w:start w:val="1"/>
      <w:numFmt w:val="decimal"/>
      <w:pStyle w:val="14"/>
      <w:lvlText w:val="%1."/>
      <w:lvlJc w:val="left"/>
      <w:pPr>
        <w:tabs>
          <w:tab w:val="left" w:pos="780"/>
        </w:tabs>
        <w:ind w:left="780" w:hanging="360"/>
      </w:pPr>
    </w:lvl>
  </w:abstractNum>
  <w:abstractNum w:abstractNumId="7">
    <w:nsid w:val="1332DA43"/>
    <w:multiLevelType w:val="singleLevel"/>
    <w:tmpl w:val="1332DA43"/>
    <w:lvl w:ilvl="0" w:tentative="0">
      <w:start w:val="1"/>
      <w:numFmt w:val="decimalEnclosedCircleChinese"/>
      <w:suff w:val="nothing"/>
      <w:lvlText w:val="%1　"/>
      <w:lvlJc w:val="left"/>
      <w:pPr>
        <w:ind w:left="0" w:firstLine="400"/>
      </w:pPr>
      <w:rPr>
        <w:rFonts w:hint="eastAsia"/>
      </w:rPr>
    </w:lvl>
  </w:abstractNum>
  <w:abstractNum w:abstractNumId="8">
    <w:nsid w:val="22B4D954"/>
    <w:multiLevelType w:val="singleLevel"/>
    <w:tmpl w:val="22B4D954"/>
    <w:lvl w:ilvl="0" w:tentative="0">
      <w:start w:val="1"/>
      <w:numFmt w:val="decimal"/>
      <w:pStyle w:val="20"/>
      <w:lvlText w:val="%1."/>
      <w:lvlJc w:val="left"/>
      <w:pPr>
        <w:tabs>
          <w:tab w:val="left" w:pos="360"/>
        </w:tabs>
        <w:ind w:left="360" w:hanging="360"/>
      </w:pPr>
    </w:lvl>
  </w:abstractNum>
  <w:abstractNum w:abstractNumId="9">
    <w:nsid w:val="3B1CEDDF"/>
    <w:multiLevelType w:val="singleLevel"/>
    <w:tmpl w:val="3B1CEDDF"/>
    <w:lvl w:ilvl="0" w:tentative="0">
      <w:start w:val="1"/>
      <w:numFmt w:val="decimalEnclosedCircleChinese"/>
      <w:suff w:val="nothing"/>
      <w:lvlText w:val="%1　"/>
      <w:lvlJc w:val="left"/>
      <w:pPr>
        <w:ind w:left="0" w:firstLine="400"/>
      </w:pPr>
      <w:rPr>
        <w:rFonts w:hint="eastAsia"/>
      </w:rPr>
    </w:lvl>
  </w:abstractNum>
  <w:abstractNum w:abstractNumId="10">
    <w:nsid w:val="3F3DD94F"/>
    <w:multiLevelType w:val="singleLevel"/>
    <w:tmpl w:val="3F3DD94F"/>
    <w:lvl w:ilvl="0" w:tentative="0">
      <w:start w:val="1"/>
      <w:numFmt w:val="decimal"/>
      <w:pStyle w:val="36"/>
      <w:lvlText w:val="%1."/>
      <w:lvlJc w:val="left"/>
      <w:pPr>
        <w:tabs>
          <w:tab w:val="left" w:pos="1200"/>
        </w:tabs>
        <w:ind w:left="1200" w:hanging="360"/>
      </w:pPr>
    </w:lvl>
  </w:abstractNum>
  <w:abstractNum w:abstractNumId="11">
    <w:nsid w:val="417E679F"/>
    <w:multiLevelType w:val="singleLevel"/>
    <w:tmpl w:val="417E679F"/>
    <w:lvl w:ilvl="0" w:tentative="0">
      <w:start w:val="1"/>
      <w:numFmt w:val="decimal"/>
      <w:pStyle w:val="65"/>
      <w:lvlText w:val="%1."/>
      <w:lvlJc w:val="left"/>
      <w:pPr>
        <w:tabs>
          <w:tab w:val="left" w:pos="2040"/>
        </w:tabs>
        <w:ind w:left="2040" w:hanging="360"/>
      </w:pPr>
    </w:lvl>
  </w:abstractNum>
  <w:abstractNum w:abstractNumId="12">
    <w:nsid w:val="4E07E916"/>
    <w:multiLevelType w:val="singleLevel"/>
    <w:tmpl w:val="4E07E916"/>
    <w:lvl w:ilvl="0" w:tentative="0">
      <w:start w:val="2"/>
      <w:numFmt w:val="decimal"/>
      <w:lvlText w:val="%1."/>
      <w:lvlJc w:val="left"/>
      <w:pPr>
        <w:tabs>
          <w:tab w:val="left" w:pos="312"/>
        </w:tabs>
      </w:pPr>
    </w:lvl>
  </w:abstractNum>
  <w:abstractNum w:abstractNumId="13">
    <w:nsid w:val="4F179AE0"/>
    <w:multiLevelType w:val="singleLevel"/>
    <w:tmpl w:val="4F179AE0"/>
    <w:lvl w:ilvl="0" w:tentative="0">
      <w:start w:val="1"/>
      <w:numFmt w:val="decimal"/>
      <w:suff w:val="nothing"/>
      <w:lvlText w:val="%1、"/>
      <w:lvlJc w:val="left"/>
    </w:lvl>
  </w:abstractNum>
  <w:abstractNum w:abstractNumId="14">
    <w:nsid w:val="5F4F22E9"/>
    <w:multiLevelType w:val="singleLevel"/>
    <w:tmpl w:val="5F4F22E9"/>
    <w:lvl w:ilvl="0" w:tentative="0">
      <w:start w:val="1"/>
      <w:numFmt w:val="bullet"/>
      <w:pStyle w:val="24"/>
      <w:lvlText w:val=""/>
      <w:lvlJc w:val="left"/>
      <w:pPr>
        <w:tabs>
          <w:tab w:val="left" w:pos="360"/>
        </w:tabs>
        <w:ind w:left="360" w:hanging="360"/>
      </w:pPr>
      <w:rPr>
        <w:rFonts w:hint="default" w:ascii="Wingdings" w:hAnsi="Wingdings"/>
      </w:rPr>
    </w:lvl>
  </w:abstractNum>
  <w:abstractNum w:abstractNumId="15">
    <w:nsid w:val="662D2166"/>
    <w:multiLevelType w:val="singleLevel"/>
    <w:tmpl w:val="662D2166"/>
    <w:lvl w:ilvl="0" w:tentative="0">
      <w:start w:val="4"/>
      <w:numFmt w:val="chineseCounting"/>
      <w:suff w:val="nothing"/>
      <w:lvlText w:val="%1、"/>
      <w:lvlJc w:val="left"/>
      <w:rPr>
        <w:rFonts w:hint="eastAsia"/>
      </w:rPr>
    </w:lvl>
  </w:abstractNum>
  <w:abstractNum w:abstractNumId="16">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abstractNum w:abstractNumId="17">
    <w:nsid w:val="793FF840"/>
    <w:multiLevelType w:val="singleLevel"/>
    <w:tmpl w:val="793FF840"/>
    <w:lvl w:ilvl="0" w:tentative="0">
      <w:start w:val="1"/>
      <w:numFmt w:val="bullet"/>
      <w:pStyle w:val="40"/>
      <w:lvlText w:val=""/>
      <w:lvlJc w:val="left"/>
      <w:pPr>
        <w:tabs>
          <w:tab w:val="left" w:pos="780"/>
        </w:tabs>
        <w:ind w:left="780" w:hanging="360"/>
      </w:pPr>
      <w:rPr>
        <w:rFonts w:hint="default" w:ascii="Wingdings" w:hAnsi="Wingdings"/>
      </w:rPr>
    </w:lvl>
  </w:abstractNum>
  <w:abstractNum w:abstractNumId="18">
    <w:nsid w:val="7B9DAE66"/>
    <w:multiLevelType w:val="singleLevel"/>
    <w:tmpl w:val="7B9DAE66"/>
    <w:lvl w:ilvl="0" w:tentative="0">
      <w:start w:val="1"/>
      <w:numFmt w:val="bullet"/>
      <w:pStyle w:val="33"/>
      <w:lvlText w:val=""/>
      <w:lvlJc w:val="left"/>
      <w:pPr>
        <w:tabs>
          <w:tab w:val="left" w:pos="1200"/>
        </w:tabs>
        <w:ind w:left="1200" w:hanging="360"/>
      </w:pPr>
      <w:rPr>
        <w:rFonts w:hint="default" w:ascii="Wingdings" w:hAnsi="Wingdings"/>
      </w:rPr>
    </w:lvl>
  </w:abstractNum>
  <w:abstractNum w:abstractNumId="19">
    <w:nsid w:val="7D385294"/>
    <w:multiLevelType w:val="singleLevel"/>
    <w:tmpl w:val="7D385294"/>
    <w:lvl w:ilvl="0" w:tentative="0">
      <w:start w:val="2"/>
      <w:numFmt w:val="chineseCounting"/>
      <w:suff w:val="nothing"/>
      <w:lvlText w:val="（%1）"/>
      <w:lvlJc w:val="left"/>
      <w:rPr>
        <w:rFonts w:hint="eastAsia"/>
      </w:rPr>
    </w:lvl>
  </w:abstractNum>
  <w:abstractNum w:abstractNumId="20">
    <w:nsid w:val="7FF7F29B"/>
    <w:multiLevelType w:val="singleLevel"/>
    <w:tmpl w:val="7FF7F29B"/>
    <w:lvl w:ilvl="0" w:tentative="0">
      <w:start w:val="5"/>
      <w:numFmt w:val="chineseCounting"/>
      <w:suff w:val="space"/>
      <w:lvlText w:val="第%1章"/>
      <w:lvlJc w:val="left"/>
      <w:rPr>
        <w:rFonts w:hint="eastAsia"/>
      </w:rPr>
    </w:lvl>
  </w:abstractNum>
  <w:num w:numId="1">
    <w:abstractNumId w:val="6"/>
  </w:num>
  <w:num w:numId="2">
    <w:abstractNumId w:val="0"/>
  </w:num>
  <w:num w:numId="3">
    <w:abstractNumId w:val="8"/>
  </w:num>
  <w:num w:numId="4">
    <w:abstractNumId w:val="14"/>
  </w:num>
  <w:num w:numId="5">
    <w:abstractNumId w:val="18"/>
  </w:num>
  <w:num w:numId="6">
    <w:abstractNumId w:val="10"/>
  </w:num>
  <w:num w:numId="7">
    <w:abstractNumId w:val="17"/>
  </w:num>
  <w:num w:numId="8">
    <w:abstractNumId w:val="3"/>
  </w:num>
  <w:num w:numId="9">
    <w:abstractNumId w:val="2"/>
  </w:num>
  <w:num w:numId="10">
    <w:abstractNumId w:val="11"/>
  </w:num>
  <w:num w:numId="11">
    <w:abstractNumId w:val="16"/>
  </w:num>
  <w:num w:numId="12">
    <w:abstractNumId w:val="12"/>
  </w:num>
  <w:num w:numId="13">
    <w:abstractNumId w:val="13"/>
  </w:num>
  <w:num w:numId="14">
    <w:abstractNumId w:val="19"/>
  </w:num>
  <w:num w:numId="15">
    <w:abstractNumId w:val="5"/>
  </w:num>
  <w:num w:numId="16">
    <w:abstractNumId w:val="4"/>
  </w:num>
  <w:num w:numId="17">
    <w:abstractNumId w:val="7"/>
  </w:num>
  <w:num w:numId="18">
    <w:abstractNumId w:val="9"/>
  </w:num>
  <w:num w:numId="19">
    <w:abstractNumId w:val="1"/>
  </w:num>
  <w:num w:numId="20">
    <w:abstractNumId w:val="20"/>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8A20BD"/>
    <w:rsid w:val="035E4919"/>
    <w:rsid w:val="089332B7"/>
    <w:rsid w:val="0F0F58B8"/>
    <w:rsid w:val="16D451C7"/>
    <w:rsid w:val="1C7F5262"/>
    <w:rsid w:val="1EC45B21"/>
    <w:rsid w:val="268F110A"/>
    <w:rsid w:val="2A3C5105"/>
    <w:rsid w:val="2B8A50A0"/>
    <w:rsid w:val="34CC6CA9"/>
    <w:rsid w:val="37182A56"/>
    <w:rsid w:val="3825542A"/>
    <w:rsid w:val="38511DA2"/>
    <w:rsid w:val="3971644D"/>
    <w:rsid w:val="39722AB5"/>
    <w:rsid w:val="402F009C"/>
    <w:rsid w:val="42404615"/>
    <w:rsid w:val="448A20BD"/>
    <w:rsid w:val="48F20B2A"/>
    <w:rsid w:val="491512E0"/>
    <w:rsid w:val="49973CAE"/>
    <w:rsid w:val="4B4E65EF"/>
    <w:rsid w:val="557C2C56"/>
    <w:rsid w:val="57F627CD"/>
    <w:rsid w:val="62DE1799"/>
    <w:rsid w:val="72C06602"/>
    <w:rsid w:val="7B580C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7">
    <w:name w:val="heading 5"/>
    <w:basedOn w:val="1"/>
    <w:next w:val="1"/>
    <w:semiHidden/>
    <w:unhideWhenUsed/>
    <w:qFormat/>
    <w:uiPriority w:val="0"/>
    <w:pPr>
      <w:keepNext/>
      <w:keepLines/>
      <w:spacing w:before="280" w:beforeLines="0" w:beforeAutospacing="0" w:after="290" w:afterLines="0" w:afterAutospacing="0" w:line="372" w:lineRule="auto"/>
      <w:outlineLvl w:val="4"/>
    </w:pPr>
    <w:rPr>
      <w:b/>
      <w:sz w:val="28"/>
    </w:rPr>
  </w:style>
  <w:style w:type="paragraph" w:styleId="8">
    <w:name w:val="heading 6"/>
    <w:basedOn w:val="1"/>
    <w:next w:val="1"/>
    <w:semiHidden/>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paragraph" w:styleId="9">
    <w:name w:val="heading 7"/>
    <w:basedOn w:val="1"/>
    <w:next w:val="1"/>
    <w:semiHidden/>
    <w:unhideWhenUsed/>
    <w:qFormat/>
    <w:uiPriority w:val="0"/>
    <w:pPr>
      <w:keepNext/>
      <w:keepLines/>
      <w:spacing w:before="240" w:beforeLines="0" w:beforeAutospacing="0" w:after="64" w:afterLines="0" w:afterAutospacing="0" w:line="317" w:lineRule="auto"/>
      <w:outlineLvl w:val="6"/>
    </w:pPr>
    <w:rPr>
      <w:b/>
      <w:sz w:val="24"/>
    </w:rPr>
  </w:style>
  <w:style w:type="paragraph" w:styleId="10">
    <w:name w:val="heading 8"/>
    <w:basedOn w:val="1"/>
    <w:next w:val="1"/>
    <w:semiHidden/>
    <w:unhideWhenUsed/>
    <w:qFormat/>
    <w:uiPriority w:val="0"/>
    <w:pPr>
      <w:keepNext/>
      <w:keepLines/>
      <w:spacing w:before="240" w:beforeLines="0" w:beforeAutospacing="0" w:after="64" w:afterLines="0" w:afterAutospacing="0" w:line="317" w:lineRule="auto"/>
      <w:outlineLvl w:val="7"/>
    </w:pPr>
    <w:rPr>
      <w:rFonts w:ascii="Arial" w:hAnsi="Arial" w:eastAsia="黑体"/>
      <w:sz w:val="24"/>
    </w:rPr>
  </w:style>
  <w:style w:type="paragraph" w:styleId="11">
    <w:name w:val="heading 9"/>
    <w:basedOn w:val="1"/>
    <w:next w:val="1"/>
    <w:semiHidden/>
    <w:unhideWhenUsed/>
    <w:qFormat/>
    <w:uiPriority w:val="0"/>
    <w:pPr>
      <w:keepNext/>
      <w:keepLines/>
      <w:spacing w:before="240" w:beforeLines="0" w:beforeAutospacing="0" w:after="64" w:afterLines="0" w:afterAutospacing="0" w:line="317" w:lineRule="auto"/>
      <w:outlineLvl w:val="8"/>
    </w:pPr>
    <w:rPr>
      <w:rFonts w:ascii="Arial" w:hAnsi="Arial" w:eastAsia="黑体"/>
      <w:sz w:val="21"/>
    </w:rPr>
  </w:style>
  <w:style w:type="character" w:default="1" w:styleId="90">
    <w:name w:val="Default Paragraph Font"/>
    <w:semiHidden/>
    <w:qFormat/>
    <w:uiPriority w:val="0"/>
  </w:style>
  <w:style w:type="table" w:default="1" w:styleId="88">
    <w:name w:val="Normal Table"/>
    <w:semiHidden/>
    <w:qFormat/>
    <w:uiPriority w:val="0"/>
    <w:tblPr>
      <w:tblCellMar>
        <w:top w:w="0" w:type="dxa"/>
        <w:left w:w="108" w:type="dxa"/>
        <w:bottom w:w="0" w:type="dxa"/>
        <w:right w:w="108" w:type="dxa"/>
      </w:tblCellMar>
    </w:tblPr>
  </w:style>
  <w:style w:type="paragraph" w:styleId="2">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Theme="minorEastAsia" w:cstheme="minorBidi"/>
      <w:kern w:val="2"/>
      <w:sz w:val="24"/>
      <w:lang w:val="en-US" w:eastAsia="zh-CN"/>
    </w:rPr>
  </w:style>
  <w:style w:type="paragraph" w:styleId="12">
    <w:name w:val="List 3"/>
    <w:basedOn w:val="1"/>
    <w:qFormat/>
    <w:uiPriority w:val="0"/>
    <w:pPr>
      <w:ind w:left="100" w:leftChars="400" w:hanging="200" w:hangingChars="200"/>
    </w:p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pPr>
  </w:style>
  <w:style w:type="paragraph" w:styleId="15">
    <w:name w:val="table of authorities"/>
    <w:basedOn w:val="1"/>
    <w:next w:val="1"/>
    <w:qFormat/>
    <w:uiPriority w:val="0"/>
    <w:pPr>
      <w:ind w:left="420" w:leftChars="200"/>
    </w:pPr>
  </w:style>
  <w:style w:type="paragraph" w:styleId="16">
    <w:name w:val="Note Heading"/>
    <w:basedOn w:val="1"/>
    <w:next w:val="1"/>
    <w:qFormat/>
    <w:uiPriority w:val="0"/>
    <w:pPr>
      <w:jc w:val="center"/>
    </w:pPr>
  </w:style>
  <w:style w:type="paragraph" w:styleId="17">
    <w:name w:val="List Bullet 4"/>
    <w:basedOn w:val="1"/>
    <w:qFormat/>
    <w:uiPriority w:val="0"/>
    <w:pPr>
      <w:numPr>
        <w:ilvl w:val="0"/>
        <w:numId w:val="2"/>
      </w:numPr>
    </w:pPr>
  </w:style>
  <w:style w:type="paragraph" w:styleId="18">
    <w:name w:val="index 8"/>
    <w:basedOn w:val="1"/>
    <w:next w:val="1"/>
    <w:qFormat/>
    <w:uiPriority w:val="0"/>
    <w:pPr>
      <w:ind w:left="1400" w:leftChars="1400"/>
    </w:pPr>
  </w:style>
  <w:style w:type="paragraph" w:styleId="19">
    <w:name w:val="E-mail Signature"/>
    <w:basedOn w:val="1"/>
    <w:qFormat/>
    <w:uiPriority w:val="0"/>
  </w:style>
  <w:style w:type="paragraph" w:styleId="20">
    <w:name w:val="List Number"/>
    <w:basedOn w:val="1"/>
    <w:qFormat/>
    <w:uiPriority w:val="0"/>
    <w:pPr>
      <w:numPr>
        <w:ilvl w:val="0"/>
        <w:numId w:val="3"/>
      </w:numPr>
    </w:pPr>
  </w:style>
  <w:style w:type="paragraph" w:styleId="21">
    <w:name w:val="Normal Indent"/>
    <w:basedOn w:val="1"/>
    <w:qFormat/>
    <w:uiPriority w:val="0"/>
    <w:pPr>
      <w:ind w:firstLine="420" w:firstLineChars="200"/>
    </w:pPr>
  </w:style>
  <w:style w:type="paragraph" w:styleId="22">
    <w:name w:val="caption"/>
    <w:basedOn w:val="1"/>
    <w:next w:val="1"/>
    <w:semiHidden/>
    <w:unhideWhenUsed/>
    <w:qFormat/>
    <w:uiPriority w:val="0"/>
    <w:rPr>
      <w:rFonts w:ascii="Arial" w:hAnsi="Arial" w:eastAsia="黑体"/>
      <w:sz w:val="20"/>
    </w:rPr>
  </w:style>
  <w:style w:type="paragraph" w:styleId="23">
    <w:name w:val="index 5"/>
    <w:basedOn w:val="1"/>
    <w:next w:val="1"/>
    <w:qFormat/>
    <w:uiPriority w:val="0"/>
    <w:pPr>
      <w:ind w:left="800" w:leftChars="800"/>
    </w:pPr>
  </w:style>
  <w:style w:type="paragraph" w:styleId="24">
    <w:name w:val="List Bullet"/>
    <w:basedOn w:val="1"/>
    <w:qFormat/>
    <w:uiPriority w:val="0"/>
    <w:pPr>
      <w:numPr>
        <w:ilvl w:val="0"/>
        <w:numId w:val="4"/>
      </w:numPr>
    </w:pPr>
  </w:style>
  <w:style w:type="paragraph" w:styleId="25">
    <w:name w:val="envelope address"/>
    <w:basedOn w:val="1"/>
    <w:qFormat/>
    <w:uiPriority w:val="0"/>
    <w:pPr>
      <w:snapToGrid w:val="0"/>
      <w:ind w:left="100" w:leftChars="1400"/>
    </w:pPr>
    <w:rPr>
      <w:rFonts w:ascii="Arial" w:hAnsi="Arial"/>
      <w:sz w:val="24"/>
    </w:rPr>
  </w:style>
  <w:style w:type="paragraph" w:styleId="26">
    <w:name w:val="Document Map"/>
    <w:basedOn w:val="1"/>
    <w:qFormat/>
    <w:uiPriority w:val="0"/>
    <w:pPr>
      <w:shd w:val="clear" w:color="auto" w:fill="000080"/>
    </w:pPr>
  </w:style>
  <w:style w:type="paragraph" w:styleId="27">
    <w:name w:val="toa heading"/>
    <w:basedOn w:val="1"/>
    <w:next w:val="1"/>
    <w:qFormat/>
    <w:uiPriority w:val="0"/>
    <w:pPr>
      <w:spacing w:before="120" w:beforeLines="0" w:beforeAutospacing="0"/>
    </w:pPr>
    <w:rPr>
      <w:rFonts w:ascii="Arial" w:hAnsi="Arial"/>
      <w:sz w:val="24"/>
    </w:rPr>
  </w:style>
  <w:style w:type="paragraph" w:styleId="28">
    <w:name w:val="annotation text"/>
    <w:basedOn w:val="1"/>
    <w:qFormat/>
    <w:uiPriority w:val="0"/>
    <w:pPr>
      <w:jc w:val="left"/>
    </w:pPr>
  </w:style>
  <w:style w:type="paragraph" w:styleId="29">
    <w:name w:val="index 6"/>
    <w:basedOn w:val="1"/>
    <w:next w:val="1"/>
    <w:qFormat/>
    <w:uiPriority w:val="0"/>
    <w:pPr>
      <w:ind w:left="1000" w:leftChars="1000"/>
    </w:pPr>
  </w:style>
  <w:style w:type="paragraph" w:styleId="30">
    <w:name w:val="Salutation"/>
    <w:basedOn w:val="1"/>
    <w:next w:val="1"/>
    <w:qFormat/>
    <w:uiPriority w:val="0"/>
  </w:style>
  <w:style w:type="paragraph" w:styleId="31">
    <w:name w:val="Body Text 3"/>
    <w:basedOn w:val="1"/>
    <w:qFormat/>
    <w:uiPriority w:val="0"/>
    <w:pPr>
      <w:spacing w:after="120" w:afterLines="0" w:afterAutospacing="0"/>
    </w:pPr>
    <w:rPr>
      <w:sz w:val="16"/>
    </w:rPr>
  </w:style>
  <w:style w:type="paragraph" w:styleId="32">
    <w:name w:val="Closing"/>
    <w:basedOn w:val="1"/>
    <w:qFormat/>
    <w:uiPriority w:val="0"/>
    <w:pPr>
      <w:ind w:left="100" w:leftChars="2100"/>
    </w:pPr>
  </w:style>
  <w:style w:type="paragraph" w:styleId="33">
    <w:name w:val="List Bullet 3"/>
    <w:basedOn w:val="1"/>
    <w:qFormat/>
    <w:uiPriority w:val="0"/>
    <w:pPr>
      <w:numPr>
        <w:ilvl w:val="0"/>
        <w:numId w:val="5"/>
      </w:numPr>
    </w:pPr>
  </w:style>
  <w:style w:type="paragraph" w:styleId="34">
    <w:name w:val="Body Text"/>
    <w:basedOn w:val="1"/>
    <w:qFormat/>
    <w:uiPriority w:val="0"/>
    <w:pPr>
      <w:spacing w:after="120" w:afterLines="0" w:afterAutospacing="0"/>
    </w:pPr>
  </w:style>
  <w:style w:type="paragraph" w:styleId="35">
    <w:name w:val="Body Text Indent"/>
    <w:basedOn w:val="1"/>
    <w:qFormat/>
    <w:uiPriority w:val="0"/>
    <w:pPr>
      <w:spacing w:after="120" w:afterLines="0" w:afterAutospacing="0"/>
      <w:ind w:left="420" w:leftChars="200"/>
    </w:pPr>
  </w:style>
  <w:style w:type="paragraph" w:styleId="36">
    <w:name w:val="List Number 3"/>
    <w:basedOn w:val="1"/>
    <w:qFormat/>
    <w:uiPriority w:val="0"/>
    <w:pPr>
      <w:numPr>
        <w:ilvl w:val="0"/>
        <w:numId w:val="6"/>
      </w:numPr>
    </w:pPr>
  </w:style>
  <w:style w:type="paragraph" w:styleId="37">
    <w:name w:val="List 2"/>
    <w:basedOn w:val="1"/>
    <w:qFormat/>
    <w:uiPriority w:val="0"/>
    <w:pPr>
      <w:ind w:left="100" w:leftChars="200" w:hanging="200" w:hangingChars="200"/>
    </w:pPr>
  </w:style>
  <w:style w:type="paragraph" w:styleId="38">
    <w:name w:val="List Continue"/>
    <w:basedOn w:val="1"/>
    <w:qFormat/>
    <w:uiPriority w:val="0"/>
    <w:pPr>
      <w:spacing w:after="120" w:afterLines="0" w:afterAutospacing="0"/>
      <w:ind w:left="420" w:leftChars="200"/>
    </w:pPr>
  </w:style>
  <w:style w:type="paragraph" w:styleId="39">
    <w:name w:val="Block Text"/>
    <w:basedOn w:val="1"/>
    <w:qFormat/>
    <w:uiPriority w:val="0"/>
    <w:pPr>
      <w:spacing w:after="120" w:afterLines="0" w:afterAutospacing="0"/>
      <w:ind w:left="1440" w:leftChars="700" w:rightChars="700"/>
    </w:pPr>
  </w:style>
  <w:style w:type="paragraph" w:styleId="40">
    <w:name w:val="List Bullet 2"/>
    <w:basedOn w:val="1"/>
    <w:qFormat/>
    <w:uiPriority w:val="0"/>
    <w:pPr>
      <w:numPr>
        <w:ilvl w:val="0"/>
        <w:numId w:val="7"/>
      </w:numPr>
    </w:pPr>
  </w:style>
  <w:style w:type="paragraph" w:styleId="41">
    <w:name w:val="HTML Address"/>
    <w:basedOn w:val="1"/>
    <w:qFormat/>
    <w:uiPriority w:val="0"/>
    <w:rPr>
      <w:i/>
    </w:rPr>
  </w:style>
  <w:style w:type="paragraph" w:styleId="42">
    <w:name w:val="index 4"/>
    <w:basedOn w:val="1"/>
    <w:next w:val="1"/>
    <w:qFormat/>
    <w:uiPriority w:val="0"/>
    <w:pPr>
      <w:ind w:left="600" w:leftChars="600"/>
    </w:pPr>
  </w:style>
  <w:style w:type="paragraph" w:styleId="43">
    <w:name w:val="toc 5"/>
    <w:basedOn w:val="1"/>
    <w:next w:val="1"/>
    <w:qFormat/>
    <w:uiPriority w:val="0"/>
    <w:pPr>
      <w:ind w:left="1680" w:leftChars="800"/>
    </w:pPr>
  </w:style>
  <w:style w:type="paragraph" w:styleId="44">
    <w:name w:val="toc 3"/>
    <w:basedOn w:val="1"/>
    <w:next w:val="1"/>
    <w:qFormat/>
    <w:uiPriority w:val="0"/>
    <w:pPr>
      <w:ind w:left="840" w:leftChars="400"/>
    </w:pPr>
  </w:style>
  <w:style w:type="paragraph" w:styleId="45">
    <w:name w:val="Plain Text"/>
    <w:basedOn w:val="1"/>
    <w:qFormat/>
    <w:uiPriority w:val="0"/>
    <w:rPr>
      <w:rFonts w:ascii="宋体" w:hAnsi="Courier New"/>
    </w:rPr>
  </w:style>
  <w:style w:type="paragraph" w:styleId="46">
    <w:name w:val="List Bullet 5"/>
    <w:basedOn w:val="1"/>
    <w:qFormat/>
    <w:uiPriority w:val="0"/>
    <w:pPr>
      <w:numPr>
        <w:ilvl w:val="0"/>
        <w:numId w:val="8"/>
      </w:numPr>
    </w:pPr>
  </w:style>
  <w:style w:type="paragraph" w:styleId="47">
    <w:name w:val="List Number 4"/>
    <w:basedOn w:val="1"/>
    <w:qFormat/>
    <w:uiPriority w:val="0"/>
    <w:pPr>
      <w:numPr>
        <w:ilvl w:val="0"/>
        <w:numId w:val="9"/>
      </w:numPr>
    </w:pPr>
  </w:style>
  <w:style w:type="paragraph" w:styleId="48">
    <w:name w:val="toc 8"/>
    <w:basedOn w:val="1"/>
    <w:next w:val="1"/>
    <w:qFormat/>
    <w:uiPriority w:val="0"/>
    <w:pPr>
      <w:ind w:left="2940" w:leftChars="1400"/>
    </w:pPr>
  </w:style>
  <w:style w:type="paragraph" w:styleId="49">
    <w:name w:val="index 3"/>
    <w:basedOn w:val="1"/>
    <w:next w:val="1"/>
    <w:qFormat/>
    <w:uiPriority w:val="0"/>
    <w:pPr>
      <w:ind w:left="400" w:leftChars="400"/>
    </w:pPr>
  </w:style>
  <w:style w:type="paragraph" w:styleId="50">
    <w:name w:val="Date"/>
    <w:basedOn w:val="1"/>
    <w:next w:val="1"/>
    <w:qFormat/>
    <w:uiPriority w:val="0"/>
    <w:pPr>
      <w:ind w:left="100" w:leftChars="2500"/>
    </w:pPr>
  </w:style>
  <w:style w:type="paragraph" w:styleId="51">
    <w:name w:val="Body Text Indent 2"/>
    <w:basedOn w:val="1"/>
    <w:qFormat/>
    <w:uiPriority w:val="0"/>
    <w:pPr>
      <w:spacing w:after="120" w:afterLines="0" w:afterAutospacing="0" w:line="480" w:lineRule="auto"/>
      <w:ind w:left="420" w:leftChars="200"/>
    </w:pPr>
  </w:style>
  <w:style w:type="paragraph" w:styleId="52">
    <w:name w:val="endnote text"/>
    <w:basedOn w:val="1"/>
    <w:qFormat/>
    <w:uiPriority w:val="0"/>
    <w:pPr>
      <w:snapToGrid w:val="0"/>
      <w:jc w:val="left"/>
    </w:pPr>
  </w:style>
  <w:style w:type="paragraph" w:styleId="53">
    <w:name w:val="List Continue 5"/>
    <w:basedOn w:val="1"/>
    <w:qFormat/>
    <w:uiPriority w:val="0"/>
    <w:pPr>
      <w:spacing w:after="120" w:afterLines="0" w:afterAutospacing="0"/>
      <w:ind w:left="2100" w:leftChars="1000"/>
    </w:pPr>
  </w:style>
  <w:style w:type="paragraph" w:styleId="54">
    <w:name w:val="Balloon Text"/>
    <w:basedOn w:val="1"/>
    <w:qFormat/>
    <w:uiPriority w:val="0"/>
    <w:rPr>
      <w:sz w:val="18"/>
    </w:rPr>
  </w:style>
  <w:style w:type="paragraph" w:styleId="55">
    <w:name w:val="footer"/>
    <w:basedOn w:val="1"/>
    <w:qFormat/>
    <w:uiPriority w:val="0"/>
    <w:pPr>
      <w:tabs>
        <w:tab w:val="center" w:pos="4153"/>
        <w:tab w:val="right" w:pos="8306"/>
      </w:tabs>
      <w:snapToGrid w:val="0"/>
      <w:jc w:val="left"/>
    </w:pPr>
    <w:rPr>
      <w:sz w:val="18"/>
    </w:rPr>
  </w:style>
  <w:style w:type="paragraph" w:styleId="56">
    <w:name w:val="envelope return"/>
    <w:basedOn w:val="1"/>
    <w:qFormat/>
    <w:uiPriority w:val="0"/>
    <w:pPr>
      <w:snapToGrid w:val="0"/>
    </w:pPr>
    <w:rPr>
      <w:rFonts w:ascii="Arial" w:hAnsi="Arial"/>
    </w:rPr>
  </w:style>
  <w:style w:type="paragraph" w:styleId="5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8">
    <w:name w:val="Signature"/>
    <w:basedOn w:val="1"/>
    <w:qFormat/>
    <w:uiPriority w:val="0"/>
    <w:pPr>
      <w:ind w:left="100" w:leftChars="2100"/>
    </w:pPr>
  </w:style>
  <w:style w:type="paragraph" w:styleId="59">
    <w:name w:val="toc 1"/>
    <w:basedOn w:val="1"/>
    <w:next w:val="1"/>
    <w:qFormat/>
    <w:uiPriority w:val="0"/>
  </w:style>
  <w:style w:type="paragraph" w:styleId="60">
    <w:name w:val="List Continue 4"/>
    <w:basedOn w:val="1"/>
    <w:qFormat/>
    <w:uiPriority w:val="0"/>
    <w:pPr>
      <w:spacing w:after="120" w:afterLines="0" w:afterAutospacing="0"/>
      <w:ind w:left="1680" w:leftChars="800"/>
    </w:pPr>
  </w:style>
  <w:style w:type="paragraph" w:styleId="61">
    <w:name w:val="toc 4"/>
    <w:basedOn w:val="1"/>
    <w:next w:val="1"/>
    <w:qFormat/>
    <w:uiPriority w:val="0"/>
    <w:pPr>
      <w:ind w:left="1260" w:leftChars="600"/>
    </w:pPr>
  </w:style>
  <w:style w:type="paragraph" w:styleId="62">
    <w:name w:val="index heading"/>
    <w:basedOn w:val="1"/>
    <w:next w:val="63"/>
    <w:qFormat/>
    <w:uiPriority w:val="0"/>
    <w:rPr>
      <w:rFonts w:ascii="Arial" w:hAnsi="Arial"/>
      <w:b/>
    </w:rPr>
  </w:style>
  <w:style w:type="paragraph" w:styleId="63">
    <w:name w:val="index 1"/>
    <w:basedOn w:val="1"/>
    <w:next w:val="1"/>
    <w:qFormat/>
    <w:uiPriority w:val="0"/>
  </w:style>
  <w:style w:type="paragraph" w:styleId="64">
    <w:name w:val="Subtitle"/>
    <w:basedOn w:val="1"/>
    <w:qFormat/>
    <w:uiPriority w:val="0"/>
    <w:pPr>
      <w:spacing w:before="240" w:beforeLines="0" w:beforeAutospacing="0" w:after="60" w:afterLines="0" w:afterAutospacing="0" w:line="312" w:lineRule="auto"/>
      <w:jc w:val="center"/>
      <w:outlineLvl w:val="1"/>
    </w:pPr>
    <w:rPr>
      <w:rFonts w:ascii="Arial" w:hAnsi="Arial"/>
      <w:b/>
      <w:kern w:val="28"/>
      <w:sz w:val="32"/>
    </w:rPr>
  </w:style>
  <w:style w:type="paragraph" w:styleId="65">
    <w:name w:val="List Number 5"/>
    <w:basedOn w:val="1"/>
    <w:qFormat/>
    <w:uiPriority w:val="0"/>
    <w:pPr>
      <w:numPr>
        <w:ilvl w:val="0"/>
        <w:numId w:val="10"/>
      </w:numPr>
    </w:pPr>
  </w:style>
  <w:style w:type="paragraph" w:styleId="66">
    <w:name w:val="List"/>
    <w:basedOn w:val="1"/>
    <w:qFormat/>
    <w:uiPriority w:val="0"/>
    <w:pPr>
      <w:ind w:left="200" w:hanging="200" w:hangingChars="200"/>
    </w:pPr>
  </w:style>
  <w:style w:type="paragraph" w:styleId="67">
    <w:name w:val="footnote text"/>
    <w:basedOn w:val="1"/>
    <w:qFormat/>
    <w:uiPriority w:val="0"/>
    <w:pPr>
      <w:snapToGrid w:val="0"/>
      <w:jc w:val="left"/>
    </w:pPr>
    <w:rPr>
      <w:sz w:val="18"/>
    </w:rPr>
  </w:style>
  <w:style w:type="paragraph" w:styleId="68">
    <w:name w:val="toc 6"/>
    <w:basedOn w:val="1"/>
    <w:next w:val="1"/>
    <w:qFormat/>
    <w:uiPriority w:val="0"/>
    <w:pPr>
      <w:ind w:left="2100" w:leftChars="1000"/>
    </w:pPr>
  </w:style>
  <w:style w:type="paragraph" w:styleId="69">
    <w:name w:val="List 5"/>
    <w:basedOn w:val="1"/>
    <w:qFormat/>
    <w:uiPriority w:val="0"/>
    <w:pPr>
      <w:ind w:left="100" w:leftChars="800" w:hanging="200" w:hangingChars="200"/>
    </w:pPr>
  </w:style>
  <w:style w:type="paragraph" w:styleId="70">
    <w:name w:val="Body Text Indent 3"/>
    <w:basedOn w:val="1"/>
    <w:qFormat/>
    <w:uiPriority w:val="0"/>
    <w:pPr>
      <w:spacing w:after="120" w:afterLines="0" w:afterAutospacing="0"/>
      <w:ind w:left="420" w:leftChars="200"/>
    </w:pPr>
    <w:rPr>
      <w:sz w:val="16"/>
    </w:rPr>
  </w:style>
  <w:style w:type="paragraph" w:styleId="71">
    <w:name w:val="index 7"/>
    <w:basedOn w:val="1"/>
    <w:next w:val="1"/>
    <w:qFormat/>
    <w:uiPriority w:val="0"/>
    <w:pPr>
      <w:ind w:left="1200" w:leftChars="1200"/>
    </w:pPr>
  </w:style>
  <w:style w:type="paragraph" w:styleId="72">
    <w:name w:val="index 9"/>
    <w:basedOn w:val="1"/>
    <w:next w:val="1"/>
    <w:qFormat/>
    <w:uiPriority w:val="0"/>
    <w:pPr>
      <w:ind w:left="1600" w:leftChars="1600"/>
    </w:pPr>
  </w:style>
  <w:style w:type="paragraph" w:styleId="73">
    <w:name w:val="table of figures"/>
    <w:basedOn w:val="1"/>
    <w:next w:val="1"/>
    <w:qFormat/>
    <w:uiPriority w:val="0"/>
    <w:pPr>
      <w:ind w:leftChars="200" w:hanging="200" w:hangingChars="200"/>
    </w:pPr>
  </w:style>
  <w:style w:type="paragraph" w:styleId="74">
    <w:name w:val="toc 2"/>
    <w:basedOn w:val="1"/>
    <w:next w:val="1"/>
    <w:qFormat/>
    <w:uiPriority w:val="0"/>
    <w:pPr>
      <w:ind w:left="420" w:leftChars="200"/>
    </w:pPr>
  </w:style>
  <w:style w:type="paragraph" w:styleId="75">
    <w:name w:val="toc 9"/>
    <w:basedOn w:val="1"/>
    <w:next w:val="1"/>
    <w:qFormat/>
    <w:uiPriority w:val="0"/>
    <w:pPr>
      <w:ind w:left="3360" w:leftChars="1600"/>
    </w:pPr>
  </w:style>
  <w:style w:type="paragraph" w:styleId="76">
    <w:name w:val="Body Text 2"/>
    <w:basedOn w:val="1"/>
    <w:qFormat/>
    <w:uiPriority w:val="0"/>
    <w:pPr>
      <w:spacing w:after="120" w:afterLines="0" w:afterAutospacing="0" w:line="480" w:lineRule="auto"/>
    </w:pPr>
  </w:style>
  <w:style w:type="paragraph" w:styleId="77">
    <w:name w:val="List 4"/>
    <w:basedOn w:val="1"/>
    <w:qFormat/>
    <w:uiPriority w:val="0"/>
    <w:pPr>
      <w:ind w:left="100" w:leftChars="600" w:hanging="200" w:hangingChars="200"/>
    </w:pPr>
  </w:style>
  <w:style w:type="paragraph" w:styleId="78">
    <w:name w:val="List Continue 2"/>
    <w:basedOn w:val="1"/>
    <w:qFormat/>
    <w:uiPriority w:val="0"/>
    <w:pPr>
      <w:spacing w:after="120" w:afterLines="0" w:afterAutospacing="0"/>
      <w:ind w:left="840" w:leftChars="400"/>
    </w:pPr>
  </w:style>
  <w:style w:type="paragraph" w:styleId="79">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80">
    <w:name w:val="HTML Preformatted"/>
    <w:basedOn w:val="1"/>
    <w:qFormat/>
    <w:uiPriority w:val="0"/>
    <w:rPr>
      <w:rFonts w:ascii="Courier New" w:hAnsi="Courier New"/>
      <w:sz w:val="20"/>
    </w:rPr>
  </w:style>
  <w:style w:type="paragraph" w:styleId="81">
    <w:name w:val="Normal (Web)"/>
    <w:basedOn w:val="1"/>
    <w:qFormat/>
    <w:uiPriority w:val="0"/>
    <w:rPr>
      <w:sz w:val="24"/>
    </w:rPr>
  </w:style>
  <w:style w:type="paragraph" w:styleId="82">
    <w:name w:val="List Continue 3"/>
    <w:basedOn w:val="1"/>
    <w:qFormat/>
    <w:uiPriority w:val="0"/>
    <w:pPr>
      <w:spacing w:after="120" w:afterLines="0" w:afterAutospacing="0"/>
      <w:ind w:left="1260" w:leftChars="600"/>
    </w:pPr>
  </w:style>
  <w:style w:type="paragraph" w:styleId="83">
    <w:name w:val="index 2"/>
    <w:basedOn w:val="1"/>
    <w:next w:val="1"/>
    <w:qFormat/>
    <w:uiPriority w:val="0"/>
    <w:pPr>
      <w:ind w:left="200" w:leftChars="200"/>
    </w:pPr>
  </w:style>
  <w:style w:type="paragraph" w:styleId="84">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85">
    <w:name w:val="annotation subject"/>
    <w:basedOn w:val="28"/>
    <w:next w:val="28"/>
    <w:qFormat/>
    <w:uiPriority w:val="0"/>
    <w:rPr>
      <w:b/>
    </w:rPr>
  </w:style>
  <w:style w:type="paragraph" w:styleId="86">
    <w:name w:val="Body Text First Indent"/>
    <w:basedOn w:val="34"/>
    <w:qFormat/>
    <w:uiPriority w:val="0"/>
    <w:pPr>
      <w:ind w:firstLine="420" w:firstLineChars="100"/>
    </w:pPr>
  </w:style>
  <w:style w:type="paragraph" w:styleId="87">
    <w:name w:val="Body Text First Indent 2"/>
    <w:basedOn w:val="35"/>
    <w:qFormat/>
    <w:uiPriority w:val="0"/>
    <w:pPr>
      <w:ind w:firstLine="420" w:firstLineChars="200"/>
    </w:pPr>
  </w:style>
  <w:style w:type="table" w:styleId="89">
    <w:name w:val="Table Grid"/>
    <w:basedOn w:val="88"/>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1">
    <w:name w:val="page number"/>
    <w:basedOn w:val="90"/>
    <w:qFormat/>
    <w:uiPriority w:val="0"/>
  </w:style>
  <w:style w:type="paragraph" w:customStyle="1" w:styleId="92">
    <w:name w:val="style4"/>
    <w:basedOn w:val="1"/>
    <w:next w:val="93"/>
    <w:qFormat/>
    <w:uiPriority w:val="0"/>
    <w:pPr>
      <w:widowControl/>
      <w:spacing w:before="280" w:after="280"/>
    </w:pPr>
    <w:rPr>
      <w:rFonts w:ascii="宋体"/>
      <w:sz w:val="18"/>
    </w:rPr>
  </w:style>
  <w:style w:type="paragraph" w:customStyle="1" w:styleId="93">
    <w:name w:val="2"/>
    <w:next w:val="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94">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table" w:customStyle="1" w:styleId="95">
    <w:name w:val="Table Normal"/>
    <w:unhideWhenUsed/>
    <w:qFormat/>
    <w:uiPriority w:val="0"/>
    <w:tblPr>
      <w:tblCellMar>
        <w:top w:w="0" w:type="dxa"/>
        <w:left w:w="0" w:type="dxa"/>
        <w:bottom w:w="0" w:type="dxa"/>
        <w:right w:w="0" w:type="dxa"/>
      </w:tblCellMar>
    </w:tblPr>
  </w:style>
  <w:style w:type="paragraph" w:customStyle="1" w:styleId="96">
    <w:name w:val="msonormalcxspmiddle"/>
    <w:basedOn w:val="1"/>
    <w:qFormat/>
    <w:uiPriority w:val="0"/>
    <w:pPr>
      <w:widowControl/>
      <w:spacing w:before="100" w:beforeAutospacing="1" w:after="100" w:afterAutospacing="1"/>
      <w:jc w:val="left"/>
    </w:pPr>
    <w:rPr>
      <w:rFonts w:ascii="宋体" w:hAnsi="宋体" w:eastAsia="宋体" w:cs="宋体"/>
      <w:sz w:val="24"/>
      <w:szCs w:val="22"/>
    </w:rPr>
  </w:style>
  <w:style w:type="paragraph" w:customStyle="1" w:styleId="97">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f1d6f9f3-d2ef-4fc5-8669-6d078a467a4e</errorID>
      <errorWord>(</errorWord>
      <group>L1_Format</group>
      <groupName>格式问题</groupName>
      <ability>L2_HalfPunc</ability>
      <abilityName>全半角检查</abilityName>
      <candidateList>
        <item>（</item>
      </candidateList>
      <explain>文本全半角错误。</explain>
      <paraID>33F626F3</paraID>
      <start>58</start>
      <end>59</end>
      <status>unmodified</status>
      <modifiedWord/>
      <trackRevisions>false</trackRevisions>
    </reviewItem>
    <reviewItem>
      <errorID>41544687-1d71-4884-b1c8-fe59510e2d11</errorID>
      <errorWord>)</errorWord>
      <group>L1_Format</group>
      <groupName>格式问题</groupName>
      <ability>L2_HalfPunc</ability>
      <abilityName>全半角检查</abilityName>
      <candidateList>
        <item>）</item>
      </candidateList>
      <explain>文本全半角错误。</explain>
      <paraID>33F626F3</paraID>
      <start>76</start>
      <end>77</end>
      <status>unmodified</status>
      <modifiedWord/>
      <trackRevisions>false</trackRevisions>
    </reviewItem>
    <reviewItem>
      <errorID>1f0609f1-db5b-447c-a6b7-9d7b5813af0b</errorID>
      <errorWord>文件中</errorWord>
      <group>L1_Word</group>
      <groupName>字词问题</groupName>
      <ability>L2_Typo</ability>
      <abilityName>字词错误</abilityName>
      <candidateList>
        <item>文件</item>
      </candidateList>
      <explain/>
      <paraID>46057704</paraID>
      <start>115</start>
      <end>118</end>
      <status>unmodified</status>
      <modifiedWord/>
      <trackRevisions>false</trackRevisions>
    </reviewItem>
    <reviewItem>
      <errorID>80c8c2ed-56c0-4af1-b878-09f2271c3ee6</errorID>
      <errorWord>（</errorWord>
      <group>L1_Punc</group>
      <groupName>标点问题</groupName>
      <ability>L2_Punc</ability>
      <abilityName>标点符号检查</abilityName>
      <candidateList>
        <item/>
      </candidateList>
      <explain>同一形式括号套用。</explain>
      <paraID>7E23CC2A</paraID>
      <start>69</start>
      <end>70</end>
      <status>unmodified</status>
      <modifiedWord/>
      <trackRevisions>false</trackRevisions>
    </reviewItem>
    <reviewItem>
      <errorID>8b6aa62b-0461-4c78-83ab-2075432d78f8</errorID>
      <errorWord>(</errorWord>
      <group>L1_Punc</group>
      <groupName>标点问题</groupName>
      <ability>L2_Punc</ability>
      <abilityName>标点符号检查</abilityName>
      <candidateList/>
      <explain>同一形式括号套用。</explain>
      <paraID>7E23CC2A</paraID>
      <start>125</start>
      <end>126</end>
      <status>unmodified</status>
      <modifiedWord/>
      <trackRevisions>false</trackRevisions>
    </reviewItem>
    <reviewItem>
      <errorID>a37f103b-fd75-47b3-a4cb-5cf385a94c5a</errorID>
      <errorWord>)</errorWord>
      <group>L1_Punc</group>
      <groupName>标点问题</groupName>
      <ability>L2_Punc</ability>
      <abilityName>标点符号检查</abilityName>
      <candidateList/>
      <explain>同一形式括号套用。</explain>
      <paraID>7E23CC2A</paraID>
      <start>135</start>
      <end>136</end>
      <status>unmodified</status>
      <modifiedWord/>
      <trackRevisions>false</trackRevisions>
    </reviewItem>
    <reviewItem>
      <errorID>bb863d6e-8052-415a-be79-e1edbd7e39bc</errorID>
      <errorWord>）</errorWord>
      <group>L1_Punc</group>
      <groupName>标点问题</groupName>
      <ability>L2_Punc</ability>
      <abilityName>标点符号检查</abilityName>
      <candidateList/>
      <explain>同一形式括号套用。</explain>
      <paraID>7E23CC2A</paraID>
      <start>150</start>
      <end>151</end>
      <status>unmodified</status>
      <modifiedWord/>
      <trackRevisions>false</trackRevisions>
    </reviewItem>
    <reviewItem>
      <errorID>ae7f9c93-e618-4f9b-b37a-6a38fd7f0c96</errorID>
      <errorWord>:</errorWord>
      <group>L1_Format</group>
      <groupName>格式问题</groupName>
      <ability>L2_HalfPunc</ability>
      <abilityName>全半角检查</abilityName>
      <candidateList>
        <item>：</item>
      </candidateList>
      <explain>文本全半角错误。</explain>
      <paraID>4AB0004B</paraID>
      <start>13</start>
      <end>14</end>
      <status>unmodified</status>
      <modifiedWord/>
      <trackRevisions>false</trackRevisions>
    </reviewItem>
    <reviewItem>
      <errorID>8ea3ba35-cfd1-437e-b8a0-944c919e4651</errorID>
      <errorWord>交</errorWord>
      <group>L1_Word</group>
      <groupName>字词问题</groupName>
      <ability>L2_Typo</ability>
      <abilityName>字词错误</abilityName>
      <candidateList>
        <item>交易</item>
      </candidateList>
      <explain/>
      <paraID>7B6521C9</paraID>
      <start>37</start>
      <end>38</end>
      <status>unmodified</status>
      <modifiedWord/>
      <trackRevisions>false</trackRevisions>
    </reviewItem>
    <reviewItem>
      <errorID>41e8e005-056e-474b-9f1e-e87352677cf7</errorID>
      <errorWord>(</errorWord>
      <group>L1_Format</group>
      <groupName>格式问题</groupName>
      <ability>L2_HalfPunc</ability>
      <abilityName>全半角检查</abilityName>
      <candidateList>
        <item>（</item>
      </candidateList>
      <explain>文本全半角错误。</explain>
      <paraID>7B6521C9</paraID>
      <start>64</start>
      <end>65</end>
      <status>unmodified</status>
      <modifiedWord/>
      <trackRevisions>false</trackRevisions>
    </reviewItem>
    <reviewItem>
      <errorID>3c24deaf-680b-43d3-b59a-da7b9a5005f2</errorID>
      <errorWord>)</errorWord>
      <group>L1_Format</group>
      <groupName>格式问题</groupName>
      <ability>L2_HalfPunc</ability>
      <abilityName>全半角检查</abilityName>
      <candidateList>
        <item>）</item>
      </candidateList>
      <explain>文本全半角错误。</explain>
      <paraID>7B6521C9</paraID>
      <start>68</start>
      <end>69</end>
      <status>unmodified</status>
      <modifiedWord/>
      <trackRevisions>false</trackRevisions>
    </reviewItem>
    <reviewItem>
      <errorID>cb1ed300-e8b0-47d6-acb4-3d8c77145562</errorID>
      <errorWord>:</errorWord>
      <group>L1_Format</group>
      <groupName>格式问题</groupName>
      <ability>L2_HalfPunc</ability>
      <abilityName>全半角检查</abilityName>
      <candidateList>
        <item>：</item>
      </candidateList>
      <explain>文本全半角错误。</explain>
      <paraID>1AD08C66</paraID>
      <start>4</start>
      <end>5</end>
      <status>unmodified</status>
      <modifiedWord/>
      <trackRevisions>false</trackRevisions>
    </reviewItem>
    <reviewItem>
      <errorID>e3a5008a-10d4-4864-8568-6d779360b2a0</errorID>
      <errorWord>:</errorWord>
      <group>L1_Format</group>
      <groupName>格式问题</groupName>
      <ability>L2_HalfPunc</ability>
      <abilityName>全半角检查</abilityName>
      <candidateList>
        <item>：</item>
      </candidateList>
      <explain>文本全半角错误。</explain>
      <paraID> F7FA052</paraID>
      <start>2</start>
      <end>3</end>
      <status>unmodified</status>
      <modifiedWord/>
      <trackRevisions>false</trackRevisions>
    </reviewItem>
    <reviewItem>
      <errorID>30a5f185-aea5-48a3-8d6a-73c1a0739f53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28DB3F3B</paraID>
      <start>0</start>
      <end>2</end>
      <status>unmodified</status>
      <modifiedWord/>
      <trackRevisions>false</trackRevisions>
    </reviewItem>
    <reviewItem>
      <errorID>e54f7964-bea5-419d-9e97-91822cc08842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7DEB3917</paraID>
      <start>0</start>
      <end>2</end>
      <status>unmodified</status>
      <modifiedWord/>
      <trackRevisions>false</trackRevisions>
    </reviewItem>
    <reviewItem>
      <errorID>e64b6e47-14f1-4c5e-b384-5735680a26f1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782F8E50</paraID>
      <start>0</start>
      <end>2</end>
      <status>unmodified</status>
      <modifiedWord/>
      <trackRevisions>false</trackRevisions>
    </reviewItem>
    <reviewItem>
      <errorID>e09d80da-673f-4b50-a057-a6251eb2201a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199B0D76</paraID>
      <start>0</start>
      <end>2</end>
      <status>unmodified</status>
      <modifiedWord/>
      <trackRevisions>false</trackRevisions>
    </reviewItem>
    <reviewItem>
      <errorID>e30477b8-cba3-4c9c-90db-14cec14d5615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C2F7DDF</paraID>
      <start>0</start>
      <end>2</end>
      <status>unmodified</status>
      <modifiedWord/>
      <trackRevisions>false</trackRevisions>
    </reviewItem>
    <reviewItem>
      <errorID>7742b09d-f092-4d5d-8584-fe8913a635c7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61C7B14E</paraID>
      <start>0</start>
      <end>2</end>
      <status>unmodified</status>
      <modifiedWord/>
      <trackRevisions>false</trackRevisions>
    </reviewItem>
    <reviewItem>
      <errorID>33b1338b-954a-47a5-95e6-c5fd788b678c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6EB96677</paraID>
      <start>0</start>
      <end>2</end>
      <status>unmodified</status>
      <modifiedWord/>
      <trackRevisions>false</trackRevisions>
    </reviewItem>
    <reviewItem>
      <errorID>0d170422-af84-4243-bab3-7231d66ccc39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170A497A</paraID>
      <start>0</start>
      <end>2</end>
      <status>unmodified</status>
      <modifiedWord/>
      <trackRevisions>false</trackRevisions>
    </reviewItem>
    <reviewItem>
      <errorID>d710ac80-29f1-4aae-889a-799e801e4075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68AC22F7</paraID>
      <start>0</start>
      <end>2</end>
      <status>unmodified</status>
      <modifiedWord/>
      <trackRevisions>false</trackRevisions>
    </reviewItem>
    <reviewItem>
      <errorID>56dd90aa-0127-4847-9c04-afab02c26081</errorID>
      <errorWord>期</errorWord>
      <group>L1_Word</group>
      <groupName>字词问题</groupName>
      <ability>L2_Typo</ability>
      <abilityName>字词错误</abilityName>
      <candidateList>
        <item>期内</item>
      </candidateList>
      <explain/>
      <paraID>54CDCF34</paraID>
      <start>14</start>
      <end>15</end>
      <status>unmodified</status>
      <modifiedWord/>
      <trackRevisions>false</trackRevisions>
    </reviewItem>
    <reviewItem>
      <errorID>44abc9a5-ff8a-4a8a-8807-2ae5d469910c</errorID>
      <errorWord>“.</errorWord>
      <group>L1_Punc</group>
      <groupName>标点问题</groupName>
      <ability>L2_Punc</ability>
      <abilityName>标点符号检查</abilityName>
      <candidateList>
        <item>“</item>
      </candidateList>
      <explain/>
      <paraID>54CDCF34</paraID>
      <start>191</start>
      <end>193</end>
      <status>unmodified</status>
      <modifiedWord/>
      <trackRevisions>false</trackRevisions>
    </reviewItem>
    <reviewItem>
      <errorID>6373525d-1933-4f54-9103-8b38172088e1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33DED778</paraID>
      <start>0</start>
      <end>2</end>
      <status>unmodified</status>
      <modifiedWord/>
      <trackRevisions>false</trackRevisions>
    </reviewItem>
    <reviewItem>
      <errorID>144c0c94-3744-422e-ac5c-f997f27e8d9a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50D6DCB8</paraID>
      <start>0</start>
      <end>3</end>
      <status>unmodified</status>
      <modifiedWord/>
      <trackRevisions>false</trackRevisions>
    </reviewItem>
    <reviewItem>
      <errorID>47d8c91a-3343-45cd-96e0-1eabfead2c7e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2A2855C7</paraID>
      <start>0</start>
      <end>3</end>
      <status>unmodified</status>
      <modifiedWord/>
      <trackRevisions>false</trackRevisions>
    </reviewItem>
    <reviewItem>
      <errorID>65f07ec1-447b-4348-9805-1d89035d7614</errorID>
      <errorWord>法律、法规</errorWord>
      <group>L1_Word</group>
      <groupName>字词问题</groupName>
      <ability>L2_Typo</ability>
      <abilityName>字词错误</abilityName>
      <candidateList>
        <item>法律法规</item>
      </candidateList>
      <explain/>
      <paraID>1F20C584</paraID>
      <start>15</start>
      <end>20</end>
      <status>unmodified</status>
      <modifiedWord/>
      <trackRevisions>false</trackRevisions>
    </reviewItem>
    <reviewItem>
      <errorID>6e61a7ce-3d40-48c4-94f0-69fd66a8d3d9</errorID>
      <errorWord>其及</errorWord>
      <group>L1_Word</group>
      <groupName>字词问题</groupName>
      <ability>L2_Typo</ability>
      <abilityName>字词错误</abilityName>
      <candidateList>
        <item>其</item>
      </candidateList>
      <explain>词缀：极～｜尤～｜如～。</explain>
      <paraID>1F20C584</paraID>
      <start>46</start>
      <end>48</end>
      <status>unmodified</status>
      <modifiedWord/>
      <trackRevisions>false</trackRevisions>
    </reviewItem>
    <reviewItem>
      <errorID>b705d22c-f9a8-4952-90cd-7585d0400a63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6503CBD6</paraID>
      <start>0</start>
      <end>3</end>
      <status>unmodified</status>
      <modifiedWord/>
      <trackRevisions>false</trackRevisions>
    </reviewItem>
    <reviewItem>
      <errorID>937b1b31-68c8-443d-ab7e-ce1dd257ccab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70D284EC</paraID>
      <start>0</start>
      <end>3</end>
      <status>unmodified</status>
      <modifiedWord/>
      <trackRevisions>false</trackRevisions>
    </reviewItem>
    <reviewItem>
      <errorID>bce33b08-0da9-4a63-9963-89b04616ff04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9711CE8</paraID>
      <start>0</start>
      <end>3</end>
      <status>unmodified</status>
      <modifiedWord/>
      <trackRevisions>false</trackRevisions>
    </reviewItem>
    <reviewItem>
      <errorID>67f21e1d-4306-4818-b0ec-43ba89291688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52513E74</paraID>
      <start>0</start>
      <end>3</end>
      <status>unmodified</status>
      <modifiedWord/>
      <trackRevisions>false</trackRevisions>
    </reviewItem>
    <reviewItem>
      <errorID>8013b8bd-cd25-4cfb-aa5c-225b9d6b9bdf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5EE0EF0E</paraID>
      <start>0</start>
      <end>3</end>
      <status>unmodified</status>
      <modifiedWord/>
      <trackRevisions>false</trackRevisions>
    </reviewItem>
    <reviewItem>
      <errorID>bbe05213-6fe1-4982-a1f4-ed00c3df1879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646F2689</paraID>
      <start>0</start>
      <end>3</end>
      <status>unmodified</status>
      <modifiedWord/>
      <trackRevisions>false</trackRevisions>
    </reviewItem>
    <reviewItem>
      <errorID>b8c4211a-f609-4ba9-9260-f2970b0ca892</errorID>
      <errorWord>!</errorWord>
      <group>L1_Format</group>
      <groupName>格式问题</groupName>
      <ability>L2_HalfPunc</ability>
      <abilityName>全半角检查</abilityName>
      <candidateList>
        <item>！</item>
      </candidateList>
      <explain>文本全半角错误。</explain>
      <paraID>651E538B</paraID>
      <start>114</start>
      <end>115</end>
      <status>unmodified</status>
      <modifiedWord/>
      <trackRevisions>false</trackRevisions>
    </reviewItem>
    <reviewItem>
      <errorID>e857d310-71e6-4f8a-b620-b00a6537cb15</errorID>
      <errorWord>应在</errorWord>
      <group>L1_Word</group>
      <groupName>字词问题</groupName>
      <ability>L2_Typo</ability>
      <abilityName>字词错误</abilityName>
      <candidateList>
        <item>应</item>
      </candidateList>
      <explain/>
      <paraID>322A04BF</paraID>
      <start>6</start>
      <end>8</end>
      <status>unmodified</status>
      <modifiedWord/>
      <trackRevisions>false</trackRevisions>
    </reviewItem>
    <reviewItem>
      <errorID>eb0a4209-2e55-4601-b0f9-7060c7937fc0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516CE375</paraID>
      <start>0</start>
      <end>3</end>
      <status>unmodified</status>
      <modifiedWord/>
      <trackRevisions>false</trackRevisions>
    </reviewItem>
    <reviewItem>
      <errorID>bd70bb37-6c53-4588-9fc9-bd28f0bf3f44</errorID>
      <errorWord>充分考虑到</errorWord>
      <group>L1_Word</group>
      <groupName>字词问题</groupName>
      <ability>L2_Typo</ability>
      <abilityName>字词错误</abilityName>
      <candidateList>
        <item>充分考虑</item>
      </candidateList>
      <explain/>
      <paraID>  D9B229</paraID>
      <start>4</start>
      <end>9</end>
      <status>unmodified</status>
      <modifiedWord/>
      <trackRevisions>false</trackRevisions>
    </reviewItem>
    <reviewItem>
      <errorID>90d14c55-476f-4565-8866-22ffe8659560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7E37DC9D</paraID>
      <start>0</start>
      <end>3</end>
      <status>unmodified</status>
      <modifiedWord/>
      <trackRevisions>false</trackRevisions>
    </reviewItem>
    <reviewItem>
      <errorID>be5c7e7a-fd2d-4433-84f0-fb61c56cc7c4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76B5544F</paraID>
      <start>0</start>
      <end>3</end>
      <status>unmodified</status>
      <modifiedWord/>
      <trackRevisions>false</trackRevisions>
    </reviewItem>
    <reviewItem>
      <errorID>0f7a69d7-2107-4b45-97f6-287b32e6a941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4669C80C</paraID>
      <start>0</start>
      <end>3</end>
      <status>unmodified</status>
      <modifiedWord/>
      <trackRevisions>false</trackRevisions>
    </reviewItem>
    <reviewItem>
      <errorID>3a5f51a9-bd57-4fd3-a36b-e90da0a22da0</errorID>
      <errorWord>涉及到</errorWord>
      <group>L1_Word</group>
      <groupName>字词问题</groupName>
      <ability>L2_Typo</ability>
      <abilityName>字词错误</abilityName>
      <candidateList>
        <item>涉及</item>
      </candidateList>
      <explain>〈动〉牵涉到；关联到：案子～好几个人｜这个问题～面很广。</explain>
      <paraID>3783C6A3</paraID>
      <start>13</start>
      <end>16</end>
      <status>unmodified</status>
      <modifiedWord/>
      <trackRevisions>false</trackRevisions>
    </reviewItem>
    <reviewItem>
      <errorID>63dd4f16-e16f-47d2-bae5-9eefa4af421d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731A9002</paraID>
      <start>0</start>
      <end>3</end>
      <status>unmodified</status>
      <modifiedWord/>
      <trackRevisions>false</trackRevisions>
    </reviewItem>
    <reviewItem>
      <errorID>9ec04af6-073d-4a11-84c5-868fc7d93370</errorID>
      <errorWord>侯选人</errorWord>
      <group>L1_Word</group>
      <groupName>字词问题</groupName>
      <ability>L2_Typo</ability>
      <abilityName>字词错误</abilityName>
      <candidateList>
        <item>候选人</item>
      </candidateList>
      <explain>〈名〉在选举前预先提名作为选举对象的人。</explain>
      <paraID>74F0C23A</paraID>
      <start>30</start>
      <end>33</end>
      <status>unmodified</status>
      <modifiedWord/>
      <trackRevisions>false</trackRevisions>
    </reviewItem>
    <reviewItem>
      <errorID>83989435-8142-4488-b31d-7c4e05200c16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3C5AA97E</paraID>
      <start>0</start>
      <end>3</end>
      <status>unmodified</status>
      <modifiedWord/>
      <trackRevisions>false</trackRevisions>
    </reviewItem>
    <reviewItem>
      <errorID>af0249b9-bc0d-4d46-901e-0d6d1445e165</errorID>
      <errorWord>授标</errorWord>
      <group>L1_Word</group>
      <groupName>字词问题</groupName>
      <ability>L2_Typo</ability>
      <abilityName>字词错误</abilityName>
      <candidateList>
        <item>投标</item>
      </candidateList>
      <explain/>
      <paraID>4215E488</paraID>
      <start>27</start>
      <end>29</end>
      <status>unmodified</status>
      <modifiedWord/>
      <trackRevisions>false</trackRevisions>
    </reviewItem>
    <reviewItem>
      <errorID>09b3e35e-7928-472b-b49a-405744121dfb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6F6A6EC8</paraID>
      <start>0</start>
      <end>3</end>
      <status>unmodified</status>
      <modifiedWord/>
      <trackRevisions>false</trackRevisions>
    </reviewItem>
    <reviewItem>
      <errorID>09873e9f-2412-4679-af7e-55fe61d3feda</errorID>
      <errorWord>做出</errorWord>
      <group>L1_Word</group>
      <groupName>字词问题</groupName>
      <ability>L2_Typo</ability>
      <abilityName>字词错误</abilityName>
      <candidateList>
        <item>作出</item>
      </candidateList>
      <explain/>
      <paraID>459DB591</paraID>
      <start>33</start>
      <end>35</end>
      <status>unmodified</status>
      <modifiedWord/>
      <trackRevisions>false</trackRevisions>
    </reviewItem>
    <reviewItem>
      <errorID>0e47c551-ace0-4bc7-8c10-b1328ec4c300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67402F91</paraID>
      <start>0</start>
      <end>3</end>
      <status>unmodified</status>
      <modifiedWord/>
      <trackRevisions>false</trackRevisions>
    </reviewItem>
    <reviewItem>
      <errorID>0a034630-ea57-4a16-b2f3-1aea02c69751</errorID>
      <errorWord>,</errorWord>
      <group>L1_Format</group>
      <groupName>格式问题</groupName>
      <ability>L2_HalfPunc</ability>
      <abilityName>全半角检查</abilityName>
      <candidateList>
        <item>，</item>
      </candidateList>
      <explain>文本全半角错误。</explain>
      <paraID>7E75B17F</paraID>
      <start>74</start>
      <end>75</end>
      <status>unmodified</status>
      <modifiedWord/>
      <trackRevisions>false</trackRevisions>
    </reviewItem>
    <reviewItem>
      <errorID>8a4281f1-2da5-4092-8e85-8c3242f2e3fb</errorID>
      <errorWord>,</errorWord>
      <group>L1_Format</group>
      <groupName>格式问题</groupName>
      <ability>L2_HalfPunc</ability>
      <abilityName>全半角检查</abilityName>
      <candidateList>
        <item>，</item>
      </candidateList>
      <explain>文本全半角错误。</explain>
      <paraID>3026019F</paraID>
      <start>54</start>
      <end>55</end>
      <status>unmodified</status>
      <modifiedWord/>
      <trackRevisions>false</trackRevisions>
    </reviewItem>
    <reviewItem>
      <errorID>3e2ab810-44ff-4fe1-b1a8-a75e2fa86888</errorID>
      <errorWord>不</errorWord>
      <group>L1_Word</group>
      <groupName>字词问题</groupName>
      <ability>L2_Typo</ability>
      <abilityName>字词错误</abilityName>
      <candidateList>
        <item>不符</item>
      </candidateList>
      <explain/>
      <paraID>3BF72A66</paraID>
      <start>46</start>
      <end>47</end>
      <status>unmodified</status>
      <modifiedWord/>
      <trackRevisions>false</trackRevisions>
    </reviewItem>
    <reviewItem>
      <errorID>ae9b3a0a-ed55-4229-b9da-92457efcaba3</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 C527789</paraID>
      <start>52</start>
      <end>54</end>
      <status>unmodified</status>
      <modifiedWord/>
      <trackRevisions>false</trackRevisions>
    </reviewItem>
    <reviewItem>
      <errorID>f6928c38-0a61-4bb6-8974-4847246caa57</errorID>
      <errorWord>保持通讯畅通</errorWord>
      <group>L1_Word</group>
      <groupName>字词问题</groupName>
      <ability>L2_Typo</ability>
      <abilityName>字词错误</abilityName>
      <candidateList>
        <item>保持通信畅通</item>
      </candidateList>
      <explain/>
      <paraID>56EE1D86</paraID>
      <start>17</start>
      <end>23</end>
      <status>unmodified</status>
      <modifiedWord/>
      <trackRevisions>false</trackRevisions>
    </reviewItem>
    <reviewItem>
      <errorID>c7ce2409-975c-4643-8f93-c02058e730b8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74BC3E80</paraID>
      <start>0</start>
      <end>3</end>
      <status>unmodified</status>
      <modifiedWord/>
      <trackRevisions>false</trackRevisions>
    </reviewItem>
    <reviewItem>
      <errorID>40c43834-31bc-4a39-9bf0-ffacf87a07d8</errorID>
      <errorWord>法律、法规</errorWord>
      <group>L1_Word</group>
      <groupName>字词问题</groupName>
      <ability>L2_Typo</ability>
      <abilityName>字词错误</abilityName>
      <candidateList>
        <item>法律法规</item>
      </candidateList>
      <explain/>
      <paraID>18A6EE3C</paraID>
      <start>9</start>
      <end>14</end>
      <status>unmodified</status>
      <modifiedWord/>
      <trackRevisions>false</trackRevisions>
    </reviewItem>
    <reviewItem>
      <errorID>f3c297d0-ab17-4e56-89a2-36cedb7f2d78</errorID>
      <errorWord>属</errorWord>
      <group>L1_Word</group>
      <groupName>字词问题</groupName>
      <ability>L2_Typo</ability>
      <abilityName>字词错误</abilityName>
      <candidateList>
        <item>属于</item>
      </candidateList>
      <explain/>
      <paraID>18A6EE3C</paraID>
      <start>23</start>
      <end>24</end>
      <status>unmodified</status>
      <modifiedWord/>
      <trackRevisions>false</trackRevisions>
    </reviewItem>
    <reviewItem>
      <errorID>173d349a-d170-4056-b05c-918f1e1bbc65</errorID>
      <errorWord>系统系统故障</errorWord>
      <group>L1_Word</group>
      <groupName>字词问题</groupName>
      <ability>L2_Typo</ability>
      <abilityName>字词错误</abilityName>
      <candidateList>
        <item>系统故障</item>
      </candidateList>
      <explain/>
      <paraID>61547032</paraID>
      <start>11</start>
      <end>17</end>
      <status>unmodified</status>
      <modifiedWord/>
      <trackRevisions>false</trackRevisions>
    </reviewItem>
    <reviewItem>
      <errorID>e48e3619-a401-40d5-8e6c-6b40b7b75ca5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6337668C</paraID>
      <start>0</start>
      <end>3</end>
      <status>unmodified</status>
      <modifiedWord/>
      <trackRevisions>false</trackRevisions>
    </reviewItem>
    <reviewItem>
      <errorID>5d6780bf-d476-45bb-bfb2-b5bd2f85536b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61EB33C0</paraID>
      <start>0</start>
      <end>3</end>
      <status>unmodified</status>
      <modifiedWord/>
      <trackRevisions>false</trackRevisions>
    </reviewItem>
    <reviewItem>
      <errorID>3a2bef87-bf05-4242-b8c6-3be70a88048a</errorID>
      <errorWord>则</errorWord>
      <group>L1_Word</group>
      <groupName>字词问题</groupName>
      <ability>L2_Typo</ability>
      <abilityName>字词错误</abilityName>
      <candidateList>
        <item>则在</item>
      </candidateList>
      <explain/>
      <paraID>7701EC72</paraID>
      <start>51</start>
      <end>52</end>
      <status>unmodified</status>
      <modifiedWord/>
      <trackRevisions>false</trackRevisions>
    </reviewItem>
    <reviewItem>
      <errorID>8fe666bc-c9f0-4d4c-9eec-9a8686145397</errorID>
      <errorWord>,</errorWord>
      <group>L1_Format</group>
      <groupName>格式问题</groupName>
      <ability>L2_HalfPunc</ability>
      <abilityName>全半角检查</abilityName>
      <candidateList>
        <item>，</item>
      </candidateList>
      <explain>文本全半角错误。</explain>
      <paraID>21BA91C5</paraID>
      <start>25</start>
      <end>26</end>
      <status>unmodified</status>
      <modifiedWord/>
      <trackRevisions>false</trackRevisions>
    </reviewItem>
    <reviewItem>
      <errorID>168f0c6a-007b-49de-81e3-4d21e6ec790c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46D85A1</paraID>
      <start>0</start>
      <end>3</end>
      <status>unmodified</status>
      <modifiedWord/>
      <trackRevisions>false</trackRevisions>
    </reviewItem>
    <reviewItem>
      <errorID>9c892f88-04fb-4571-8333-729ebcaf5213</errorID>
      <errorWord>,</errorWord>
      <group>L1_Format</group>
      <groupName>格式问题</groupName>
      <ability>L2_HalfPunc</ability>
      <abilityName>全半角检查</abilityName>
      <candidateList>
        <item>，</item>
      </candidateList>
      <explain>文本全半角错误。</explain>
      <paraID> 916B42E</paraID>
      <start>51</start>
      <end>52</end>
      <status>unmodified</status>
      <modifiedWord/>
      <trackRevisions>false</trackRevisions>
    </reviewItem>
    <reviewItem>
      <errorID>d4a3ea73-f7e1-4d81-96c2-e6a5cffa29f7</errorID>
      <errorWord>,</errorWord>
      <group>L1_Format</group>
      <groupName>格式问题</groupName>
      <ability>L2_HalfPunc</ability>
      <abilityName>全半角检查</abilityName>
      <candidateList>
        <item>，</item>
      </candidateList>
      <explain>文本全半角错误。</explain>
      <paraID> 916B42E</paraID>
      <start>124</start>
      <end>125</end>
      <status>unmodified</status>
      <modifiedWord/>
      <trackRevisions>false</trackRevisions>
    </reviewItem>
    <reviewItem>
      <errorID>03b3981b-47a3-4fb4-a953-6a62519616cb</errorID>
      <errorWord>履约合同</errorWord>
      <group>L1_Word</group>
      <groupName>字词问题</groupName>
      <ability>L2_Typo</ability>
      <abilityName>字词错误</abilityName>
      <candidateList>
        <item>履行合同</item>
      </candidateList>
      <explain/>
      <paraID>52242156</paraID>
      <start>13</start>
      <end>17</end>
      <status>unmodified</status>
      <modifiedWord/>
      <trackRevisions>false</trackRevisions>
    </reviewItem>
    <reviewItem>
      <errorID>6d2cda4a-cce4-4634-a592-aded023b8fa4</errorID>
      <errorWord>可登陆</errorWord>
      <group>L1_Word</group>
      <groupName>字词问题</groupName>
      <ability>L2_Typo</ability>
      <abilityName>字词错误</abilityName>
      <candidateList>
        <item>可登录</item>
      </candidateList>
      <explain/>
      <paraID>73A56041</paraID>
      <start>87</start>
      <end>90</end>
      <status>unmodified</status>
      <modifiedWord/>
      <trackRevisions>false</trackRevisions>
    </reviewItem>
    <reviewItem>
      <errorID>bf0d544b-edf3-4889-abbb-565a07e7b3d5</errorID>
      <errorWord>“</errorWord>
      <group>L1_Punc</group>
      <groupName>标点问题</groupName>
      <ability>L2_Punc</ability>
      <abilityName>标点符号检查</abilityName>
      <candidateList/>
      <explain/>
      <paraID>73A56041</paraID>
      <start>107</start>
      <end>108</end>
      <status>unmodified</status>
      <modifiedWord/>
      <trackRevisions>false</trackRevisions>
    </reviewItem>
    <reviewItem>
      <errorID>865a31be-7cf8-4988-bd8e-f92a068fad64</errorID>
      <errorWord>)</errorWord>
      <group>L1_Format</group>
      <groupName>格式问题</groupName>
      <ability>L2_HalfPunc</ability>
      <abilityName>全半角检查</abilityName>
      <candidateList>
        <item>）</item>
      </candidateList>
      <explain>文本全半角错误。</explain>
      <paraID>73A56041</paraID>
      <start>167</start>
      <end>168</end>
      <status>unmodified</status>
      <modifiedWord/>
      <trackRevisions>false</trackRevisions>
    </reviewItem>
    <reviewItem>
      <errorID>1fe0120a-eb59-4a0e-ab86-16f05d372583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746A27DA</paraID>
      <start>0</start>
      <end>3</end>
      <status>unmodified</status>
      <modifiedWord/>
      <trackRevisions>false</trackRevisions>
    </reviewItem>
    <reviewItem>
      <errorID>646a5629-fc31-45ff-9296-2787cb16a674</errorID>
      <errorWord>:</errorWord>
      <group>L1_Format</group>
      <groupName>格式问题</groupName>
      <ability>L2_HalfPunc</ability>
      <abilityName>全半角检查</abilityName>
      <candidateList>
        <item>：</item>
      </candidateList>
      <explain>文本全半角错误。</explain>
      <paraID>79AB5E1E</paraID>
      <start>4</start>
      <end>5</end>
      <status>unmodified</status>
      <modifiedWord/>
      <trackRevisions>false</trackRevisions>
    </reviewItem>
    <reviewItem>
      <errorID>bbd2ab24-caf6-42ae-9c00-d5e1509a9cb2</errorID>
      <errorWord>,</errorWord>
      <group>L1_Format</group>
      <groupName>格式问题</groupName>
      <ability>L2_HalfPunc</ability>
      <abilityName>全半角检查</abilityName>
      <candidateList>
        <item>，</item>
      </candidateList>
      <explain>文本全半角错误。</explain>
      <paraID>57CAC38B</paraID>
      <start>17</start>
      <end>18</end>
      <status>unmodified</status>
      <modifiedWord/>
      <trackRevisions>false</trackRevisions>
    </reviewItem>
    <reviewItem>
      <errorID>362c09d7-8b2a-4754-883e-aac1eedaaf1f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77475C3D</paraID>
      <start>0</start>
      <end>2</end>
      <status>unmodified</status>
      <modifiedWord/>
      <trackRevisions>false</trackRevisions>
    </reviewItem>
    <reviewItem>
      <errorID>c78bce9b-b4cd-4b2b-91fc-29e9eeb12baf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77475C3D</paraID>
      <start>13</start>
      <end>16</end>
      <status>unmodified</status>
      <modifiedWord/>
      <trackRevisions>false</trackRevisions>
    </reviewItem>
    <reviewItem>
      <errorID>88e6b6be-04c0-4dcf-906a-70564723debf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77475C3D</paraID>
      <start>26</start>
      <end>29</end>
      <status>unmodified</status>
      <modifiedWord/>
      <trackRevisions>false</trackRevisions>
    </reviewItem>
    <reviewItem>
      <errorID>7e37f300-2074-4c60-820b-6576a61a8d9d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77475C3D</paraID>
      <start>39</start>
      <end>42</end>
      <status>unmodified</status>
      <modifiedWord/>
      <trackRevisions>false</trackRevisions>
    </reviewItem>
    <reviewItem>
      <errorID>db66abac-48a5-424e-95d5-da3b9bce62b7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221AE13A</paraID>
      <start>0</start>
      <end>2</end>
      <status>unmodified</status>
      <modifiedWord/>
      <trackRevisions>false</trackRevisions>
    </reviewItem>
    <reviewItem>
      <errorID>d6dd45ad-607f-45e6-a77b-55580eb94677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5594F89B</paraID>
      <start>0</start>
      <end>2</end>
      <status>unmodified</status>
      <modifiedWord/>
      <trackRevisions>false</trackRevisions>
    </reviewItem>
    <reviewItem>
      <errorID>4da9e0bc-172f-4551-844b-f3ce37571f23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5B1B3E49</paraID>
      <start>0</start>
      <end>2</end>
      <status>unmodified</status>
      <modifiedWord/>
      <trackRevisions>false</trackRevisions>
    </reviewItem>
    <reviewItem>
      <errorID>948faa87-05b5-4237-8184-a351a7871107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336E078E</paraID>
      <start>0</start>
      <end>2</end>
      <status>unmodified</status>
      <modifiedWord/>
      <trackRevisions>false</trackRevisions>
    </reviewItem>
    <reviewItem>
      <errorID>b83bf6d8-873b-4544-80c6-f461d6e99735</errorID>
      <errorWord>行政报批</errorWord>
      <group>L1_Knowledge</group>
      <groupName>知识性问题</groupName>
      <ability>L2_Term</ability>
      <abilityName>专业术语</abilityName>
      <candidateList>
        <item>行政审批</item>
      </candidateList>
      <explain/>
      <paraID>1136213E</paraID>
      <start>56</start>
      <end>60</end>
      <status>unmodified</status>
      <modifiedWord/>
      <trackRevisions>false</trackRevisions>
    </reviewItem>
    <reviewItem>
      <errorID>a9108b1f-b094-4e67-a49b-f26d86ebefcd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69335BC7</paraID>
      <start>0</start>
      <end>2</end>
      <status>unmodified</status>
      <modifiedWord/>
      <trackRevisions>false</trackRevisions>
    </reviewItem>
    <reviewItem>
      <errorID>f1de8738-8ab3-49ec-b944-3c0cebc43aba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6392A72C</paraID>
      <start>0</start>
      <end>2</end>
      <status>unmodified</status>
      <modifiedWord/>
      <trackRevisions>false</trackRevisions>
    </reviewItem>
    <reviewItem>
      <errorID>56cd3585-d65c-40f5-aa1f-410707c2f1d4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4E13C69E</paraID>
      <start>0</start>
      <end>3</end>
      <status>unmodified</status>
      <modifiedWord/>
      <trackRevisions>false</trackRevisions>
    </reviewItem>
    <reviewItem>
      <errorID>1380061a-7177-42fe-a410-4372fc5bb62b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43C7F7F</paraID>
      <start>0</start>
      <end>3</end>
      <status>unmodified</status>
      <modifiedWord/>
      <trackRevisions>false</trackRevisions>
    </reviewItem>
    <reviewItem>
      <errorID>c3db799f-49e3-4223-8359-1b6c3c16d479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570B1AB2</paraID>
      <start>0</start>
      <end>3</end>
      <status>unmodified</status>
      <modifiedWord/>
      <trackRevisions>false</trackRevisions>
    </reviewItem>
    <reviewItem>
      <errorID>b223cfb8-293d-4197-b403-b470a83985d3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570B1AB2</paraID>
      <start>49</start>
      <end>50</end>
      <status>unmodified</status>
      <modifiedWord/>
      <trackRevisions>false</trackRevisions>
    </reviewItem>
    <reviewItem>
      <errorID>90a1fbf2-2c53-4982-aeca-8ac6b0decdad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4089BEA5</paraID>
      <start>0</start>
      <end>2</end>
      <status>unmodified</status>
      <modifiedWord/>
      <trackRevisions>false</trackRevisions>
    </reviewItem>
    <reviewItem>
      <errorID>00f543fa-c9f5-4709-b55a-d9559d0d8bac</errorID>
      <errorWord>,</errorWord>
      <group>L1_Format</group>
      <groupName>格式问题</groupName>
      <ability>L2_HalfPunc</ability>
      <abilityName>全半角检查</abilityName>
      <candidateList>
        <item>，</item>
      </candidateList>
      <explain>文本全半角错误。</explain>
      <paraID>4089BEA5</paraID>
      <start>138</start>
      <end>139</end>
      <status>unmodified</status>
      <modifiedWord/>
      <trackRevisions>false</trackRevisions>
    </reviewItem>
    <reviewItem>
      <errorID>f479dab1-a1a1-43c6-bd75-f98e004381c1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629CA32</paraID>
      <start>0</start>
      <end>2</end>
      <status>unmodified</status>
      <modifiedWord/>
      <trackRevisions>false</trackRevisions>
    </reviewItem>
    <reviewItem>
      <errorID>2c760126-d1f5-4306-8cc3-addc628b5e3a</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 629CA32</paraID>
      <start>33</start>
      <end>37</end>
      <status>unmodified</status>
      <modifiedWord/>
      <trackRevisions>false</trackRevisions>
    </reviewItem>
    <reviewItem>
      <errorID>b0251c1c-ec06-4921-9d2d-6aa184e79c41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45E7E018</paraID>
      <start>0</start>
      <end>2</end>
      <status>unmodified</status>
      <modifiedWord/>
      <trackRevisions>false</trackRevisions>
    </reviewItem>
    <reviewItem>
      <errorID>71d5e3ef-972f-4411-bda6-dc0af4fe1016</errorID>
      <errorWord>[2009]17号</errorWord>
      <group>L1_Knowledge</group>
      <groupName>知识性问题</groupName>
      <ability>L2_Knowledge</ability>
      <abilityName>其他知识</abilityName>
      <candidateList>
        <item>〔2009〕17号</item>
      </candidateList>
      <explain>发文字号格式错误。</explain>
      <paraID>7E53AC4D</paraID>
      <start>53</start>
      <end>62</end>
      <status>unmodified</status>
      <modifiedWord/>
      <trackRevisions>false</trackRevisions>
    </reviewItem>
    <reviewItem>
      <errorID>c4b7c13c-01c5-410b-98d5-75b5181fc001</errorID>
      <errorWord>&lt;</errorWord>
      <group>L1_Format</group>
      <groupName>格式问题</groupName>
      <ability>L2_HalfPunc</ability>
      <abilityName>全半角检查</abilityName>
      <candidateList>
        <item>〈</item>
      </candidateList>
      <explain>文本全半角错误。</explain>
      <paraID>6F243F8C</paraID>
      <start>25</start>
      <end>26</end>
      <status>unmodified</status>
      <modifiedWord/>
      <trackRevisions>false</trackRevisions>
    </reviewItem>
    <reviewItem>
      <errorID>98310ab6-8a91-4b4a-b059-baf62ce692a0</errorID>
      <errorWord>&gt;的通知》</errorWord>
      <group>L1_Punc</group>
      <groupName>标点问题</groupName>
      <ability>L2_Punc</ability>
      <abilityName>标点符号检查</abilityName>
      <candidateList>
        <item>〉的通知》</item>
      </candidateList>
      <explain/>
      <paraID>6F243F8C</paraID>
      <start>48</start>
      <end>53</end>
      <status>unmodified</status>
      <modifiedWord/>
      <trackRevisions>false</trackRevisions>
    </reviewItem>
    <reviewItem>
      <errorID>b83a7d90-b345-41bb-a5dd-6914aa19f286</errorID>
      <errorWord>[2001]113号</errorWord>
      <group>L1_Knowledge</group>
      <groupName>知识性问题</groupName>
      <ability>L2_Knowledge</ability>
      <abilityName>其他知识</abilityName>
      <candidateList>
        <item>〔2001〕113号</item>
      </candidateList>
      <explain>发文字号格式错误。</explain>
      <paraID>6F243F8C</paraID>
      <start>57</start>
      <end>67</end>
      <status>unmodified</status>
      <modifiedWord/>
      <trackRevisions>false</trackRevisions>
    </reviewItem>
    <reviewItem>
      <errorID>0455dcc3-6ce0-470c-8e93-29976c044791</errorID>
      <errorWord>【2006】91号</errorWord>
      <group>L1_Knowledge</group>
      <groupName>知识性问题</groupName>
      <ability>L2_Knowledge</ability>
      <abilityName>其他知识</abilityName>
      <candidateList>
        <item>〔2006〕91号</item>
      </candidateList>
      <explain>发文字号格式错误。</explain>
      <paraID>6F243F8C</paraID>
      <start>107</start>
      <end>116</end>
      <status>unmodified</status>
      <modifiedWord/>
      <trackRevisions>false</trackRevisions>
    </reviewItem>
    <reviewItem>
      <errorID>7854bd16-ca54-460b-acc0-c75b201ac000</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❾（Yóu）〈名〉姓。</explain>
      <paraID>1D8647AB</paraID>
      <start>73</start>
      <end>74</end>
      <status>unmodified</status>
      <modifiedWord/>
      <trackRevisions>false</trackRevisions>
    </reviewItem>
    <reviewItem>
      <errorID>a7330bba-83e9-41b2-a3df-59b3945d094d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4F0957D</paraID>
      <start>0</start>
      <end>2</end>
      <status>unmodified</status>
      <modifiedWord/>
      <trackRevisions>false</trackRevisions>
    </reviewItem>
    <reviewItem>
      <errorID>25265d98-0fa6-485c-afcf-62d2c98504e5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777B88C0</paraID>
      <start>0</start>
      <end>2</end>
      <status>unmodified</status>
      <modifiedWord/>
      <trackRevisions>false</trackRevisions>
    </reviewItem>
    <reviewItem>
      <errorID>a8651f1d-87c6-4493-b124-cd6bba1e33c7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43C2FE42</paraID>
      <start>0</start>
      <end>2</end>
      <status>unmodified</status>
      <modifiedWord/>
      <trackRevisions>false</trackRevisions>
    </reviewItem>
    <reviewItem>
      <errorID>d64c021c-fd9e-4662-9d16-8465319ff932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21AC1C05</paraID>
      <start>0</start>
      <end>2</end>
      <status>unmodified</status>
      <modifiedWord/>
      <trackRevisions>false</trackRevisions>
    </reviewItem>
    <reviewItem>
      <errorID>4407279e-27bc-45d0-b9e3-a1a5ca2ec489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7EC14720</paraID>
      <start>0</start>
      <end>2</end>
      <status>unmodified</status>
      <modifiedWord/>
      <trackRevisions>false</trackRevisions>
    </reviewItem>
    <reviewItem>
      <errorID>dccfb587-74f8-491d-af28-e4658106b3ab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5DFA45F6</paraID>
      <start>0</start>
      <end>2</end>
      <status>unmodified</status>
      <modifiedWord/>
      <trackRevisions>false</trackRevisions>
    </reviewItem>
    <reviewItem>
      <errorID>bce2cbb0-6348-4488-8738-685b07ce02d4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5A0E7505</paraID>
      <start>0</start>
      <end>2</end>
      <status>unmodified</status>
      <modifiedWord/>
      <trackRevisions>false</trackRevisions>
    </reviewItem>
    <reviewItem>
      <errorID>08915926-78c2-415c-8285-a7d98aaee3fa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ADF1FA9</paraID>
      <start>0</start>
      <end>2</end>
      <status>unmodified</status>
      <modifiedWord/>
      <trackRevisions>false</trackRevisions>
    </reviewItem>
    <reviewItem>
      <errorID>5b1272cc-07f5-488a-b57d-7c619d6cf0eb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36AE0EB1</paraID>
      <start>0</start>
      <end>2</end>
      <status>unmodified</status>
      <modifiedWord/>
      <trackRevisions>false</trackRevisions>
    </reviewItem>
    <reviewItem>
      <errorID>a82ad5ef-c57b-4a9b-adc1-0da6fea86752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16885403</paraID>
      <start>0</start>
      <end>2</end>
      <status>unmodified</status>
      <modifiedWord/>
      <trackRevisions>false</trackRevisions>
    </reviewItem>
    <reviewItem>
      <errorID>9c588c29-0af5-4f1e-9a16-140d1c751942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111D28CD</paraID>
      <start>0</start>
      <end>2</end>
      <status>unmodified</status>
      <modifiedWord/>
      <trackRevisions>false</trackRevisions>
    </reviewItem>
    <reviewItem>
      <errorID>0209b3d5-1d9c-467d-bef1-dd2ce45ba218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7853D381</paraID>
      <start>0</start>
      <end>2</end>
      <status>unmodified</status>
      <modifiedWord/>
      <trackRevisions>false</trackRevisions>
    </reviewItem>
    <reviewItem>
      <errorID>e3efb38c-1276-46bc-9319-6b6cfd41fd7e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144CD083</paraID>
      <start>0</start>
      <end>2</end>
      <status>unmodified</status>
      <modifiedWord/>
      <trackRevisions>false</trackRevisions>
    </reviewItem>
    <reviewItem>
      <errorID>9d4c9e3d-80d2-4042-aa00-fcc522b9dd9a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E9FF775</paraID>
      <start>7</start>
      <end>8</end>
      <status>unmodified</status>
      <modifiedWord/>
      <trackRevisions>false</trackRevisions>
    </reviewItem>
    <reviewItem>
      <errorID>f5a71790-3f59-4db9-a8a7-77dcfacb1870</errorID>
      <errorWord>根据为</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2497F810</paraID>
      <start>9</start>
      <end>12</end>
      <status>unmodified</status>
      <modifiedWord/>
      <trackRevisions>false</trackRevisions>
    </reviewItem>
    <reviewItem>
      <errorID>dec5556d-e48c-418d-9412-48f1ca18c417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593850C0</paraID>
      <start>6</start>
      <end>7</end>
      <status>unmodified</status>
      <modifiedWord/>
      <trackRevisions>false</trackRevisions>
    </reviewItem>
    <reviewItem>
      <errorID>375da98e-8f24-4323-99f7-d0a3db6644bc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7874EA5A</paraID>
      <start>0</start>
      <end>2</end>
      <status>unmodified</status>
      <modifiedWord/>
      <trackRevisions>false</trackRevisions>
    </reviewItem>
    <reviewItem>
      <errorID>9c8e604e-f1e5-4125-b154-d00741c3b9b3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14A3D543</paraID>
      <start>0</start>
      <end>2</end>
      <status>unmodified</status>
      <modifiedWord/>
      <trackRevisions>false</trackRevisions>
    </reviewItem>
    <reviewItem>
      <errorID>08aa8af5-7ba4-422f-a828-d87a707e3f01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63EF5105</paraID>
      <start>0</start>
      <end>2</end>
      <status>unmodified</status>
      <modifiedWord/>
      <trackRevisions>false</trackRevisions>
    </reviewItem>
    <reviewItem>
      <errorID>46802dd7-a9a4-4128-ac55-5afabe3681ef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1DE2A37</paraID>
      <start>0</start>
      <end>2</end>
      <status>unmodified</status>
      <modifiedWord/>
      <trackRevisions>false</trackRevisions>
    </reviewItem>
    <reviewItem>
      <errorID>17560a29-b69d-482f-9e73-d17cb8b0c86c</errorID>
      <errorWord>可登陆</errorWord>
      <group>L1_Word</group>
      <groupName>字词问题</groupName>
      <ability>L2_Typo</ability>
      <abilityName>字词错误</abilityName>
      <candidateList>
        <item>可登录</item>
      </candidateList>
      <explain/>
      <paraID> 1DE2A37</paraID>
      <start>83</start>
      <end>86</end>
      <status>unmodified</status>
      <modifiedWord/>
      <trackRevisions>false</trackRevisions>
    </reviewItem>
    <reviewItem>
      <errorID>4f19e899-05b1-4b76-b8b2-cb67a0ed0911</errorID>
      <errorWord>“</errorWord>
      <group>L1_Punc</group>
      <groupName>标点问题</groupName>
      <ability>L2_Punc</ability>
      <abilityName>标点符号检查</abilityName>
      <candidateList/>
      <explain/>
      <paraID> 1DE2A37</paraID>
      <start>103</start>
      <end>104</end>
      <status>unmodified</status>
      <modifiedWord/>
      <trackRevisions>false</trackRevisions>
    </reviewItem>
    <reviewItem>
      <errorID>1a0008a6-c952-486b-b807-4d543b53c892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94008B2</paraID>
      <start>0</start>
      <end>2</end>
      <status>unmodified</status>
      <modifiedWord/>
      <trackRevisions>false</trackRevisions>
    </reviewItem>
    <reviewItem>
      <errorID>5b96675a-b069-4af0-b9c2-6a43651fb75f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1E9B7A10</paraID>
      <start>77</start>
      <end>78</end>
      <status>unmodified</status>
      <modifiedWord/>
      <trackRevisions>false</trackRevisions>
    </reviewItem>
    <reviewItem>
      <errorID>5edbf398-5700-4189-93ee-f24ece044199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2DDC896C</paraID>
      <start>0</start>
      <end>2</end>
      <status>unmodified</status>
      <modifiedWord/>
      <trackRevisions>false</trackRevisions>
    </reviewItem>
    <reviewItem>
      <errorID>c6fe2501-5431-492c-9481-909826e996b4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3B6DDB92</paraID>
      <start>0</start>
      <end>2</end>
      <status>unmodified</status>
      <modifiedWord/>
      <trackRevisions>false</trackRevisions>
    </reviewItem>
    <reviewItem>
      <errorID>13f936bc-c62f-4486-982c-e23cae08eeef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3595209</paraID>
      <start>0</start>
      <end>2</end>
      <status>unmodified</status>
      <modifiedWord/>
      <trackRevisions>false</trackRevisions>
    </reviewItem>
    <reviewItem>
      <errorID>70e94cf2-18b0-400b-a53a-aa5ac4957d2c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1E538BD2</paraID>
      <start>0</start>
      <end>2</end>
      <status>unmodified</status>
      <modifiedWord/>
      <trackRevisions>false</trackRevisions>
    </reviewItem>
    <reviewItem>
      <errorID>3d9fbbe1-8e91-4ff3-9795-2dda1e0f8cd0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147EE682</paraID>
      <start>0</start>
      <end>2</end>
      <status>unmodified</status>
      <modifiedWord/>
      <trackRevisions>false</trackRevisions>
    </reviewItem>
    <reviewItem>
      <errorID>b9ddc1d3-4f3c-4fee-9ec5-3ebcd16834c0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6D18AFB2</paraID>
      <start>0</start>
      <end>2</end>
      <status>unmodified</status>
      <modifiedWord/>
      <trackRevisions>false</trackRevisions>
    </reviewItem>
    <reviewItem>
      <errorID>0072fad0-dcb5-48e9-85d3-ecbc0b3855ac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7D489AA8</paraID>
      <start>0</start>
      <end>2</end>
      <status>unmodified</status>
      <modifiedWord/>
      <trackRevisions>false</trackRevisions>
    </reviewItem>
    <reviewItem>
      <errorID>ed461bde-241d-4e83-b6ca-9909ff225bf0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689F2A0F</paraID>
      <start>0</start>
      <end>2</end>
      <status>unmodified</status>
      <modifiedWord/>
      <trackRevisions>false</trackRevisions>
    </reviewItem>
    <reviewItem>
      <errorID>895e36dc-7ca9-4c1f-8750-c0c94a3571d1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20D92385</paraID>
      <start>0</start>
      <end>2</end>
      <status>unmodified</status>
      <modifiedWord/>
      <trackRevisions>false</trackRevisions>
    </reviewItem>
    <reviewItem>
      <errorID>4ca3640a-b9eb-40cb-994d-c53cad6c5434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64BBCA01</paraID>
      <start>0</start>
      <end>2</end>
      <status>unmodified</status>
      <modifiedWord/>
      <trackRevisions>false</trackRevisions>
    </reviewItem>
    <reviewItem>
      <errorID>06d50fd2-f67b-425c-b87e-27f20e0a6f33</errorID>
      <errorWord>做出评价</errorWord>
      <group>L1_Word</group>
      <groupName>字词问题</groupName>
      <ability>L2_Typo</ability>
      <abilityName>字词错误</abilityName>
      <candidateList>
        <item>作出评价</item>
      </candidateList>
      <explain>存在发音相同字词的误用。</explain>
      <paraID>738B3B57</paraID>
      <start>30</start>
      <end>34</end>
      <status>unmodified</status>
      <modifiedWord/>
      <trackRevisions>false</trackRevisions>
    </reviewItem>
    <reviewItem>
      <errorID>8ba42108-917e-4abf-8387-3b892da1ac03</errorID>
      <errorWord>做出解释</errorWord>
      <group>L1_Word</group>
      <groupName>字词问题</groupName>
      <ability>L2_Typo</ability>
      <abilityName>字词错误</abilityName>
      <candidateList>
        <item>作出解释</item>
      </candidateList>
      <explain/>
      <paraID>487FC5E3</paraID>
      <start>19</start>
      <end>23</end>
      <status>unmodified</status>
      <modifiedWord/>
      <trackRevisions>false</trackRevisions>
    </reviewItem>
    <reviewItem>
      <errorID>ac057b70-570c-45fd-9798-f19bfcb0e08c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76CF2630</paraID>
      <start>0</start>
      <end>2</end>
      <status>unmodified</status>
      <modifiedWord/>
      <trackRevisions>false</trackRevisions>
    </reviewItem>
    <reviewItem>
      <errorID>5a60e95b-6c24-494c-a725-fe878a6f6c0b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338A3831</paraID>
      <start>0</start>
      <end>2</end>
      <status>unmodified</status>
      <modifiedWord/>
      <trackRevisions>false</trackRevisions>
    </reviewItem>
    <reviewItem>
      <errorID>ada45364-f464-492b-bdd9-e9e7767f40ed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25109FB9</paraID>
      <start>0</start>
      <end>2</end>
      <status>unmodified</status>
      <modifiedWord/>
      <trackRevisions>false</trackRevisions>
    </reviewItem>
    <reviewItem>
      <errorID>a46f0436-a266-4f33-93f4-ed67f1d64cd1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5794A2AC</paraID>
      <start>0</start>
      <end>2</end>
      <status>unmodified</status>
      <modifiedWord/>
      <trackRevisions>false</trackRevisions>
    </reviewItem>
    <reviewItem>
      <errorID>7e1e962c-7c37-4ee2-973c-8cc30ff2d317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32DADD92</paraID>
      <start>0</start>
      <end>2</end>
      <status>unmodified</status>
      <modifiedWord/>
      <trackRevisions>false</trackRevisions>
    </reviewItem>
    <reviewItem>
      <errorID>1591c6c8-3340-409b-8dc3-303c8b77a336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4C7F85E3</paraID>
      <start>0</start>
      <end>2</end>
      <status>unmodified</status>
      <modifiedWord/>
      <trackRevisions>false</trackRevisions>
    </reviewItem>
    <reviewItem>
      <errorID>cc041f7b-91ea-4ce9-90da-f3ae4f59ee1e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2D6B9A98</paraID>
      <start>0</start>
      <end>2</end>
      <status>unmodified</status>
      <modifiedWord/>
      <trackRevisions>false</trackRevisions>
    </reviewItem>
    <reviewItem>
      <errorID>c66e627f-0cfd-40df-b08b-a1251048b759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17B1E615</paraID>
      <start>0</start>
      <end>2</end>
      <status>unmodified</status>
      <modifiedWord/>
      <trackRevisions>false</trackRevisions>
    </reviewItem>
    <reviewItem>
      <errorID>1a8b4426-c2fe-41d7-8cd4-3881605cc8fa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5DBF3ED7</paraID>
      <start>0</start>
      <end>2</end>
      <status>unmodified</status>
      <modifiedWord/>
      <trackRevisions>false</trackRevisions>
    </reviewItem>
    <reviewItem>
      <errorID>16814779-8a79-4b63-b2dd-1c8d8b71d9c1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57DD1BB9</paraID>
      <start>0</start>
      <end>2</end>
      <status>unmodified</status>
      <modifiedWord/>
      <trackRevisions>false</trackRevisions>
    </reviewItem>
    <reviewItem>
      <errorID>36bac529-246e-448e-a737-2d8cb589b3f6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38A4E85D</paraID>
      <start>0</start>
      <end>2</end>
      <status>unmodified</status>
      <modifiedWord/>
      <trackRevisions>false</trackRevisions>
    </reviewItem>
    <reviewItem>
      <errorID>47066369-6a21-49fc-ae1b-fecbc1baffa2</errorID>
      <errorWord>价格标</errorWord>
      <group>L1_Word</group>
      <groupName>字词问题</groupName>
      <ability>L2_Typo</ability>
      <abilityName>字词错误</abilityName>
      <candidateList>
        <item>价格表</item>
      </candidateList>
      <explain/>
      <paraID>57EF31C0</paraID>
      <start>0</start>
      <end>3</end>
      <status>unmodified</status>
      <modifiedWord/>
      <trackRevisions>false</trackRevisions>
    </reviewItem>
    <reviewItem>
      <errorID>73eef38f-9ecb-4199-b0cb-520982c3092b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62A79921</paraID>
      <start>0</start>
      <end>2</end>
      <status>unmodified</status>
      <modifiedWord/>
      <trackRevisions>false</trackRevisions>
    </reviewItem>
    <reviewItem>
      <errorID>3a8643ce-738a-4ade-a87c-5c50a411c3a5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674C1609</paraID>
      <start>0</start>
      <end>2</end>
      <status>unmodified</status>
      <modifiedWord/>
      <trackRevisions>false</trackRevisions>
    </reviewItem>
    <reviewItem>
      <errorID>9d2f5189-34e7-4ea4-a0c1-dec087b7cb5e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788C3656</paraID>
      <start>0</start>
      <end>2</end>
      <status>unmodified</status>
      <modifiedWord/>
      <trackRevisions>false</trackRevisions>
    </reviewItem>
    <reviewItem>
      <errorID>4ea4ebba-e2e5-44c0-ab11-15c26ac5f4b6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446E7FE8</paraID>
      <start>0</start>
      <end>2</end>
      <status>unmodified</status>
      <modifiedWord/>
      <trackRevisions>false</trackRevisions>
    </reviewItem>
    <reviewItem>
      <errorID>5e9afa65-73fc-4884-ab19-3b8b65f728b5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443D45D1</paraID>
      <start>0</start>
      <end>2</end>
      <status>unmodified</status>
      <modifiedWord/>
      <trackRevisions>false</trackRevisions>
    </reviewItem>
    <reviewItem>
      <errorID>c22ec830-06fd-41bd-a552-c0512c1be0b8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6C17979E</paraID>
      <start>0</start>
      <end>2</end>
      <status>unmodified</status>
      <modifiedWord/>
      <trackRevisions>false</trackRevisions>
    </reviewItem>
    <reviewItem>
      <errorID>2cd433ed-581c-4482-92c4-32358f0b64a1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176ABE8C</paraID>
      <start>0</start>
      <end>2</end>
      <status>unmodified</status>
      <modifiedWord/>
      <trackRevisions>false</trackRevisions>
    </reviewItem>
    <reviewItem>
      <errorID>27410ec8-7035-46e6-a0bf-e2c921bd6f14</errorID>
      <errorWord>实质上</errorWord>
      <group>L1_Word</group>
      <groupName>字词问题</groupName>
      <ability>L2_Typo</ability>
      <abilityName>字词错误</abilityName>
      <candidateList>
        <item>实质</item>
      </candidateList>
      <explain/>
      <paraID>52472A05</paraID>
      <start>157</start>
      <end>160</end>
      <status>unmodified</status>
      <modifiedWord/>
      <trackRevisions>false</trackRevisions>
    </reviewItem>
    <reviewItem>
      <errorID>8c790eb1-f8fb-46cf-a561-3387fec8e210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340795A0</paraID>
      <start>0</start>
      <end>2</end>
      <status>unmodified</status>
      <modifiedWord/>
      <trackRevisions>false</trackRevisions>
    </reviewItem>
    <reviewItem>
      <errorID>152ad321-e693-43b9-8e57-e8068be47de6</errorID>
      <errorWord>&lt;</errorWord>
      <group>L1_Format</group>
      <groupName>格式问题</groupName>
      <ability>L2_HalfPunc</ability>
      <abilityName>全半角检查</abilityName>
      <candidateList>
        <item>〈</item>
      </candidateList>
      <explain>文本全半角错误。</explain>
      <paraID> B5EA4B4</paraID>
      <start>29</start>
      <end>30</end>
      <status>unmodified</status>
      <modifiedWord/>
      <trackRevisions>false</trackRevisions>
    </reviewItem>
    <reviewItem>
      <errorID>40fa708c-9c39-42da-9f78-5b0bb2dd022c</errorID>
      <errorWord>&lt;</errorWord>
      <group>L1_Format</group>
      <groupName>格式问题</groupName>
      <ability>L2_HalfPunc</ability>
      <abilityName>全半角检查</abilityName>
      <candidateList>
        <item>〈</item>
      </candidateList>
      <explain>文本全半角错误。</explain>
      <paraID>62FFCE2A</paraID>
      <start>31</start>
      <end>32</end>
      <status>unmodified</status>
      <modifiedWord/>
      <trackRevisions>false</trackRevisions>
    </reviewItem>
    <reviewItem>
      <errorID>f258f4fd-6a24-4fe5-a2d5-7331e9342419</errorID>
      <errorWord>，</errorWord>
      <group>L1_Word</group>
      <groupName>字词问题</groupName>
      <ability>L2_Typo</ability>
      <abilityName>字词错误</abilityName>
      <candidateList>
        <item>，并</item>
      </candidateList>
      <explain/>
      <paraID>1FC9DF8D</paraID>
      <start>70</start>
      <end>71</end>
      <status>unmodified</status>
      <modifiedWord/>
      <trackRevisions>false</trackRevisions>
    </reviewItem>
    <reviewItem>
      <errorID>9cf65f57-821b-40fe-8630-2349fdeffb7d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52745D3E</paraID>
      <start>0</start>
      <end>2</end>
      <status>unmodified</status>
      <modifiedWord/>
      <trackRevisions>false</trackRevisions>
    </reviewItem>
    <reviewItem>
      <errorID>e226cb1c-85dc-4e22-9aa1-f7df80a86964</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1DAC6236</paraID>
      <start>80</start>
      <end>82</end>
      <status>unmodified</status>
      <modifiedWord/>
      <trackRevisions>false</trackRevisions>
    </reviewItem>
    <reviewItem>
      <errorID>9c65fd34-8547-46e1-839d-7564efe88d1c</errorID>
      <errorWord>（</errorWord>
      <group>L1_Punc</group>
      <groupName>标点问题</groupName>
      <ability>L2_Punc</ability>
      <abilityName>标点符号检查</abilityName>
      <candidateList/>
      <explain/>
      <paraID>184132F4</paraID>
      <start>69</start>
      <end>70</end>
      <status>unmodified</status>
      <modifiedWord/>
      <trackRevisions>false</trackRevisions>
    </reviewItem>
    <reviewItem>
      <errorID>87e5e984-7821-4e42-b1ac-6ddb9aedaeb7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5A7592D3</paraID>
      <start>0</start>
      <end>2</end>
      <status>unmodified</status>
      <modifiedWord/>
      <trackRevisions>false</trackRevisions>
    </reviewItem>
    <reviewItem>
      <errorID>91d96dac-65b0-48f0-b856-090b122d6b02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14B4878B</paraID>
      <start>0</start>
      <end>2</end>
      <status>unmodified</status>
      <modifiedWord/>
      <trackRevisions>false</trackRevisions>
    </reviewItem>
    <reviewItem>
      <errorID>334e22af-2e50-42a8-97b6-590dd662b091</errorID>
      <errorWord>)</errorWord>
      <group>L1_Format</group>
      <groupName>格式问题</groupName>
      <ability>L2_HalfPunc</ability>
      <abilityName>全半角检查</abilityName>
      <candidateList>
        <item>）</item>
      </candidateList>
      <explain>文本全半角错误。</explain>
      <paraID> 1BDF668</paraID>
      <start>108</start>
      <end>109</end>
      <status>unmodified</status>
      <modifiedWord/>
      <trackRevisions>false</trackRevisions>
    </reviewItem>
    <reviewItem>
      <errorID>43adc852-9ad0-4dc7-90bc-34e7e7150b47</errorID>
      <errorWord>，</errorWord>
      <group>L1_Word</group>
      <groupName>字词问题</groupName>
      <ability>L2_Typo</ability>
      <abilityName>字词错误</abilityName>
      <candidateList>
        <item>，由</item>
      </candidateList>
      <explain/>
      <paraID>714B0E01</paraID>
      <start>85</start>
      <end>86</end>
      <status>unmodified</status>
      <modifiedWord/>
      <trackRevisions>false</trackRevisions>
    </reviewItem>
    <reviewItem>
      <errorID>504b913f-50ad-4c0f-a1a9-29aa689afabb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2FC24A29</paraID>
      <start>0</start>
      <end>2</end>
      <status>unmodified</status>
      <modifiedWord/>
      <trackRevisions>false</trackRevisions>
    </reviewItem>
    <reviewItem>
      <errorID>f303ac17-fee8-4678-b6e6-97365ea31010</errorID>
      <errorWord>价格标</errorWord>
      <group>L1_Word</group>
      <groupName>字词问题</groupName>
      <ability>L2_Typo</ability>
      <abilityName>字词错误</abilityName>
      <candidateList>
        <item>价格</item>
      </candidateList>
      <explain/>
      <paraID>7EB11A67</paraID>
      <start>31</start>
      <end>34</end>
      <status>unmodified</status>
      <modifiedWord/>
      <trackRevisions>false</trackRevisions>
    </reviewItem>
    <reviewItem>
      <errorID>c84e007f-4fcc-4af5-afc2-be53da469299</errorID>
      <errorWord>:</errorWord>
      <group>L1_Format</group>
      <groupName>格式问题</groupName>
      <ability>L2_HalfPunc</ability>
      <abilityName>全半角检查</abilityName>
      <candidateList>
        <item>：</item>
      </candidateList>
      <explain>文本全半角错误。</explain>
      <paraID>49AD6400</paraID>
      <start>51</start>
      <end>52</end>
      <status>unmodified</status>
      <modifiedWord/>
      <trackRevisions>false</trackRevisions>
    </reviewItem>
    <reviewItem>
      <errorID>9b855702-db49-4c1d-9d00-b28554a96cb8</errorID>
      <errorWord>(</errorWord>
      <group>L1_Format</group>
      <groupName>格式问题</groupName>
      <ability>L2_HalfPunc</ability>
      <abilityName>全半角检查</abilityName>
      <candidateList>
        <item>（</item>
      </candidateList>
      <explain>文本全半角错误。</explain>
      <paraID>12E1C9B3</paraID>
      <start>23</start>
      <end>24</end>
      <status>unmodified</status>
      <modifiedWord/>
      <trackRevisions>false</trackRevisions>
    </reviewItem>
    <reviewItem>
      <errorID>d9df0829-6d69-46e5-a3ec-c88080313b34</errorID>
      <errorWord>)</errorWord>
      <group>L1_Format</group>
      <groupName>格式问题</groupName>
      <ability>L2_HalfPunc</ability>
      <abilityName>全半角检查</abilityName>
      <candidateList>
        <item>）</item>
      </candidateList>
      <explain>文本全半角错误。</explain>
      <paraID>12E1C9B3</paraID>
      <start>26</start>
      <end>27</end>
      <status>unmodified</status>
      <modifiedWord/>
      <trackRevisions>false</trackRevisions>
    </reviewItem>
    <reviewItem>
      <errorID>5f1e7e20-8a75-45cd-9585-780c2625e019</errorID>
      <errorWord>&lt;</errorWord>
      <group>L1_Format</group>
      <groupName>格式问题</groupName>
      <ability>L2_HalfPunc</ability>
      <abilityName>全半角检查</abilityName>
      <candidateList>
        <item>〈</item>
      </candidateList>
      <explain>文本全半角错误。</explain>
      <paraID>12E1C9B3</paraID>
      <start>29</start>
      <end>30</end>
      <status>unmodified</status>
      <modifiedWord/>
      <trackRevisions>false</trackRevisions>
    </reviewItem>
    <reviewItem>
      <errorID>05f86a49-686a-49ab-a1f8-3089d3f368e8</errorID>
      <errorWord>(</errorWord>
      <group>L1_Format</group>
      <groupName>格式问题</groupName>
      <ability>L2_HalfPunc</ability>
      <abilityName>全半角检查</abilityName>
      <candidateList>
        <item>（</item>
      </candidateList>
      <explain>文本全半角错误。</explain>
      <paraID>1E696E00</paraID>
      <start>25</start>
      <end>26</end>
      <status>unmodified</status>
      <modifiedWord/>
      <trackRevisions>false</trackRevisions>
    </reviewItem>
    <reviewItem>
      <errorID>c1e7c0b4-5bfa-4897-9338-8dbfb7fb3b5e</errorID>
      <errorWord>)</errorWord>
      <group>L1_Format</group>
      <groupName>格式问题</groupName>
      <ability>L2_HalfPunc</ability>
      <abilityName>全半角检查</abilityName>
      <candidateList>
        <item>）</item>
      </candidateList>
      <explain>文本全半角错误。</explain>
      <paraID>1E696E00</paraID>
      <start>28</start>
      <end>29</end>
      <status>unmodified</status>
      <modifiedWord/>
      <trackRevisions>false</trackRevisions>
    </reviewItem>
    <reviewItem>
      <errorID>6c8e2ffc-25de-4123-8cf0-75076006df09</errorID>
      <errorWord>&lt;</errorWord>
      <group>L1_Format</group>
      <groupName>格式问题</groupName>
      <ability>L2_HalfPunc</ability>
      <abilityName>全半角检查</abilityName>
      <candidateList>
        <item>〈</item>
      </candidateList>
      <explain>文本全半角错误。</explain>
      <paraID>1E696E00</paraID>
      <start>31</start>
      <end>32</end>
      <status>unmodified</status>
      <modifiedWord/>
      <trackRevisions>false</trackRevisions>
    </reviewItem>
    <reviewItem>
      <errorID>0055c2c7-a057-49a6-b488-f2a11fde27af</errorID>
      <errorWord>，</errorWord>
      <group>L1_Word</group>
      <groupName>字词问题</groupName>
      <ability>L2_Typo</ability>
      <abilityName>字词错误</abilityName>
      <candidateList>
        <item>，并</item>
      </candidateList>
      <explain/>
      <paraID>64A20C92</paraID>
      <start>63</start>
      <end>64</end>
      <status>unmodified</status>
      <modifiedWord/>
      <trackRevisions>false</trackRevisions>
    </reviewItem>
    <reviewItem>
      <errorID>10e5837f-b480-4743-9c38-46a12b879a7b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2F978F41</paraID>
      <start>0</start>
      <end>2</end>
      <status>unmodified</status>
      <modifiedWord/>
      <trackRevisions>false</trackRevisions>
    </reviewItem>
    <reviewItem>
      <errorID>9b70c36a-6262-4826-b9e9-9e32ffbc7cc4</errorID>
      <errorWord>[2011]300号</errorWord>
      <group>L1_Knowledge</group>
      <groupName>知识性问题</groupName>
      <ability>L2_Knowledge</ability>
      <abilityName>其他知识</abilityName>
      <candidateList>
        <item>〔2011〕300号</item>
      </candidateList>
      <explain>发文字号格式错误。</explain>
      <paraID>32A1B1CC</paraID>
      <start>33</start>
      <end>43</end>
      <status>unmodified</status>
      <modifiedWord/>
      <trackRevisions>false</trackRevisions>
    </reviewItem>
    <reviewItem>
      <errorID>97b57da5-5490-4be7-b519-7dd380d213b8</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512690AF</paraID>
      <start>23</start>
      <end>26</end>
      <status>unmodified</status>
      <modifiedWord/>
      <trackRevisions>false</trackRevisions>
    </reviewItem>
    <reviewItem>
      <errorID>4fdd3011-cf2f-42ef-9ba1-8075251550fe</errorID>
      <errorWord>(</errorWord>
      <group>L1_Format</group>
      <groupName>格式问题</groupName>
      <ability>L2_HalfPunc</ability>
      <abilityName>全半角检查</abilityName>
      <candidateList>
        <item>（</item>
      </candidateList>
      <explain>文本全半角错误。</explain>
      <paraID>6FABAD58</paraID>
      <start>33</start>
      <end>34</end>
      <status>unmodified</status>
      <modifiedWord/>
      <trackRevisions>false</trackRevisions>
    </reviewItem>
    <reviewItem>
      <errorID>3f62e0ff-0ed9-4f6c-953e-406f1bf7c2ed</errorID>
      <errorWord>)</errorWord>
      <group>L1_Format</group>
      <groupName>格式问题</groupName>
      <ability>L2_HalfPunc</ability>
      <abilityName>全半角检查</abilityName>
      <candidateList>
        <item>）</item>
      </candidateList>
      <explain>文本全半角错误。</explain>
      <paraID>6FABAD58</paraID>
      <start>43</start>
      <end>44</end>
      <status>unmodified</status>
      <modifiedWord/>
      <trackRevisions>false</trackRevisions>
    </reviewItem>
    <reviewItem>
      <errorID>723c4771-3921-4953-a10e-705066a4de16</errorID>
      <errorWord>[2014]68号</errorWord>
      <group>L1_Knowledge</group>
      <groupName>知识性问题</groupName>
      <ability>L2_Knowledge</ability>
      <abilityName>其他知识</abilityName>
      <candidateList>
        <item>〔2014〕68号</item>
      </candidateList>
      <explain>发文字号格式错误。</explain>
      <paraID>36680E46</paraID>
      <start>35</start>
      <end>44</end>
      <status>unmodified</status>
      <modifiedWord/>
      <trackRevisions>false</trackRevisions>
    </reviewItem>
    <reviewItem>
      <errorID>7ffc28cb-65f5-4f66-8937-f095f8708c3c</errorID>
      <errorWord>法律、法规</errorWord>
      <group>L1_Word</group>
      <groupName>字词问题</groupName>
      <ability>L2_Typo</ability>
      <abilityName>字词错误</abilityName>
      <candidateList>
        <item>法律法规</item>
      </candidateList>
      <explain/>
      <paraID>7FC3E45F</paraID>
      <start>27</start>
      <end>32</end>
      <status>unmodified</status>
      <modifiedWord/>
      <trackRevisions>false</trackRevisions>
    </reviewItem>
    <reviewItem>
      <errorID>af0cc931-776e-4142-9ef5-91f9e521deb9</errorID>
      <errorWord>:</errorWord>
      <group>L1_Format</group>
      <groupName>格式问题</groupName>
      <ability>L2_HalfPunc</ability>
      <abilityName>全半角检查</abilityName>
      <candidateList>
        <item>：</item>
      </candidateList>
      <explain>文本全半角错误。</explain>
      <paraID>71ED56A4</paraID>
      <start>3</start>
      <end>4</end>
      <status>unmodified</status>
      <modifiedWord/>
      <trackRevisions>false</trackRevisions>
    </reviewItem>
    <reviewItem>
      <errorID>5b58aa27-f6e2-43b1-9279-0147c20350d6</errorID>
      <errorWord>:</errorWord>
      <group>L1_Format</group>
      <groupName>格式问题</groupName>
      <ability>L2_HalfPunc</ability>
      <abilityName>全半角检查</abilityName>
      <candidateList>
        <item>：</item>
      </candidateList>
      <explain>文本全半角错误。</explain>
      <paraID>5030DCE0</paraID>
      <start>3</start>
      <end>4</end>
      <status>unmodified</status>
      <modifiedWord/>
      <trackRevisions>false</trackRevisions>
    </reviewItem>
    <reviewItem>
      <errorID>0b1e15c4-4138-4968-bf19-6d80bbe24cb3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5C7BB04E</paraID>
      <start>15</start>
      <end>18</end>
      <status>unmodified</status>
      <modifiedWord/>
      <trackRevisions>false</trackRevisions>
    </reviewItem>
    <reviewItem>
      <errorID>02d55647-21f2-4bf9-80d3-5f6c39176ed1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5C7BB04E</paraID>
      <start>28</start>
      <end>31</end>
      <status>unmodified</status>
      <modifiedWord/>
      <trackRevisions>false</trackRevisions>
    </reviewItem>
    <reviewItem>
      <errorID>17e3ebd0-a038-460d-8acb-fadb827b1079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5C7BB04E</paraID>
      <start>41</start>
      <end>44</end>
      <status>unmodified</status>
      <modifiedWord/>
      <trackRevisions>false</trackRevisions>
    </reviewItem>
    <reviewItem>
      <errorID>6af4284a-ef34-4771-a17d-f37b1614f06b</errorID>
      <errorWord>作为</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49DE0DCC</paraID>
      <start>135</start>
      <end>137</end>
      <status>unmodified</status>
      <modifiedWord/>
      <trackRevisions>false</trackRevisions>
    </reviewItem>
    <reviewItem>
      <errorID>690c4e4f-e4a7-452c-a597-5a3ca2c17c8c</errorID>
      <errorWord>[2009]17号</errorWord>
      <group>L1_Knowledge</group>
      <groupName>知识性问题</groupName>
      <ability>L2_Knowledge</ability>
      <abilityName>其他知识</abilityName>
      <candidateList>
        <item>〔2009〕17号</item>
      </candidateList>
      <explain>发文字号格式错误。</explain>
      <paraID>4B9FF9AB</paraID>
      <start>53</start>
      <end>62</end>
      <status>unmodified</status>
      <modifiedWord/>
      <trackRevisions>false</trackRevisions>
    </reviewItem>
    <reviewItem>
      <errorID>7f8f0fd2-0f45-4aa7-84ed-669dbc6192bb</errorID>
      <errorWord>&lt;</errorWord>
      <group>L1_Format</group>
      <groupName>格式问题</groupName>
      <ability>L2_HalfPunc</ability>
      <abilityName>全半角检查</abilityName>
      <candidateList>
        <item>〈</item>
      </candidateList>
      <explain>文本全半角错误。</explain>
      <paraID>504ECB45</paraID>
      <start>25</start>
      <end>26</end>
      <status>unmodified</status>
      <modifiedWord/>
      <trackRevisions>false</trackRevisions>
    </reviewItem>
    <reviewItem>
      <errorID>f1dd12a0-ed4b-4133-9c36-9eaa2475b5d2</errorID>
      <errorWord>&gt;的通知》</errorWord>
      <group>L1_Punc</group>
      <groupName>标点问题</groupName>
      <ability>L2_Punc</ability>
      <abilityName>标点符号检查</abilityName>
      <candidateList>
        <item>〉的通知》</item>
      </candidateList>
      <explain/>
      <paraID>504ECB45</paraID>
      <start>48</start>
      <end>53</end>
      <status>unmodified</status>
      <modifiedWord/>
      <trackRevisions>false</trackRevisions>
    </reviewItem>
    <reviewItem>
      <errorID>7dd9d91a-24df-4cb5-b404-62b456440f17</errorID>
      <errorWord>[2001]113号</errorWord>
      <group>L1_Knowledge</group>
      <groupName>知识性问题</groupName>
      <ability>L2_Knowledge</ability>
      <abilityName>其他知识</abilityName>
      <candidateList>
        <item>〔2001〕113号</item>
      </candidateList>
      <explain>发文字号格式错误。</explain>
      <paraID>504ECB45</paraID>
      <start>57</start>
      <end>67</end>
      <status>unmodified</status>
      <modifiedWord/>
      <trackRevisions>false</trackRevisions>
    </reviewItem>
    <reviewItem>
      <errorID>9074e0af-b35b-44de-96bc-808d23adf8dd</errorID>
      <errorWord>【2006】91号</errorWord>
      <group>L1_Knowledge</group>
      <groupName>知识性问题</groupName>
      <ability>L2_Knowledge</ability>
      <abilityName>其他知识</abilityName>
      <candidateList>
        <item>〔2006〕91号</item>
      </candidateList>
      <explain>发文字号格式错误。</explain>
      <paraID>504ECB45</paraID>
      <start>107</start>
      <end>116</end>
      <status>unmodified</status>
      <modifiedWord/>
      <trackRevisions>false</trackRevisions>
    </reviewItem>
    <reviewItem>
      <errorID>605fedee-1c8e-4005-a514-55d0e759ebbe</errorID>
      <errorWord>其它</errorWord>
      <group>L1_Word</group>
      <groupName>字词问题</groupName>
      <ability>L2_Alias</ability>
      <abilityName>也作/曾用词</abilityName>
      <candidateList>
        <item>其他</item>
      </candidateList>
      <explain>词汇[其它]为不规范表述或旧称，其规范书面表述为[其他]。</explain>
      <paraID>6C631EBF</paraID>
      <start>5</start>
      <end>7</end>
      <status>unmodified</status>
      <modifiedWord/>
      <trackRevisions>false</trackRevisions>
    </reviewItem>
    <reviewItem>
      <errorID>abecaf60-51d5-4698-b0b1-25f51601166d</errorID>
      <errorWord>,</errorWord>
      <group>L1_Format</group>
      <groupName>格式问题</groupName>
      <ability>L2_HalfPunc</ability>
      <abilityName>全半角检查</abilityName>
      <candidateList>
        <item>，</item>
      </candidateList>
      <explain>文本全半角错误。</explain>
      <paraID>51B9EA25</paraID>
      <start>137</start>
      <end>138</end>
      <status>unmodified</status>
      <modifiedWord/>
      <trackRevisions>false</trackRevisions>
    </reviewItem>
    <reviewItem>
      <errorID>5d4544b3-7747-44bc-9054-ab50400e281b</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27082036</paraID>
      <start>64</start>
      <end>71</end>
      <status>unmodified</status>
      <modifiedWord/>
      <trackRevisions>false</trackRevisions>
    </reviewItem>
    <reviewItem>
      <errorID>0d282098-ffce-4d01-8db4-5d4a524a4bd8</errorID>
      <errorWord>费</errorWord>
      <group>L1_Word</group>
      <groupName>字词问题</groupName>
      <ability>L2_Typo</ability>
      <abilityName>字词错误</abilityName>
      <candidateList>
        <item>费用</item>
      </candidateList>
      <explain/>
      <paraID> F74CA92</paraID>
      <start>68</start>
      <end>69</end>
      <status>unmodified</status>
      <modifiedWord/>
      <trackRevisions>false</trackRevisions>
    </reviewItem>
    <reviewItem>
      <errorID>496998d9-297d-49ea-b24a-cb0ad619fc39</errorID>
      <errorWord>(</errorWord>
      <group>L1_Format</group>
      <groupName>格式问题</groupName>
      <ability>L2_HalfPunc</ability>
      <abilityName>全半角检查</abilityName>
      <candidateList>
        <item>（</item>
      </candidateList>
      <explain>文本全半角错误。</explain>
      <paraID> F74CA92</paraID>
      <start>151</start>
      <end>152</end>
      <status>unmodified</status>
      <modifiedWord/>
      <trackRevisions>false</trackRevisions>
    </reviewItem>
    <reviewItem>
      <errorID>91dc18af-4669-4f7b-a433-c7d89a5a275a</errorID>
      <errorWord>)</errorWord>
      <group>L1_Format</group>
      <groupName>格式问题</groupName>
      <ability>L2_HalfPunc</ability>
      <abilityName>全半角检查</abilityName>
      <candidateList>
        <item>）</item>
      </candidateList>
      <explain>文本全半角错误。</explain>
      <paraID> F74CA92</paraID>
      <start>159</start>
      <end>160</end>
      <status>unmodified</status>
      <modifiedWord/>
      <trackRevisions>false</trackRevisions>
    </reviewItem>
    <reviewItem>
      <errorID>e9916579-3339-42d4-bf05-d249e33a3854</errorID>
      <errorWord>:</errorWord>
      <group>L1_Format</group>
      <groupName>格式问题</groupName>
      <ability>L2_HalfPunc</ability>
      <abilityName>全半角检查</abilityName>
      <candidateList>
        <item>：</item>
      </candidateList>
      <explain>文本全半角错误。</explain>
      <paraID> D64D18D</paraID>
      <start>7</start>
      <end>8</end>
      <status>unmodified</status>
      <modifiedWord/>
      <trackRevisions>false</trackRevisions>
    </reviewItem>
    <reviewItem>
      <errorID>d1f5c3ef-4247-47b4-8a32-bf14d11b81a4</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5B549F11</paraID>
      <start>22</start>
      <end>25</end>
      <status>unmodified</status>
      <modifiedWord/>
      <trackRevisions>false</trackRevisions>
    </reviewItem>
    <reviewItem>
      <errorID>02c40019-580a-4145-bdba-4cc07afbaa09</errorID>
      <errorWord>定货</errorWord>
      <group>L1_Word</group>
      <groupName>字词问题</groupName>
      <ability>L2_Variant</ability>
      <abilityName>异形词</abilityName>
      <candidateList>
        <item>订货</item>
      </candidateList>
      <explain>词汇[定货]的规范词形写作[订货]。</explain>
      <paraID>3EC7F5B1</paraID>
      <start>20</start>
      <end>22</end>
      <status>unmodified</status>
      <modifiedWord/>
      <trackRevisions>false</trackRevisions>
    </reviewItem>
    <reviewItem>
      <errorID>d78c79dc-5ace-4684-a7da-fd93fa5ed42b</errorID>
      <errorWord>(</errorWord>
      <group>L1_Format</group>
      <groupName>格式问题</groupName>
      <ability>L2_HalfPunc</ability>
      <abilityName>全半角检查</abilityName>
      <candidateList>
        <item>（</item>
      </candidateList>
      <explain>文本全半角错误。</explain>
      <paraID>2BDCADBE</paraID>
      <start>3</start>
      <end>4</end>
      <status>unmodified</status>
      <modifiedWord/>
      <trackRevisions>false</trackRevisions>
    </reviewItem>
    <reviewItem>
      <errorID>fb305294-4fa0-45d5-9a08-22e66b8312f6</errorID>
      <errorWord>)</errorWord>
      <group>L1_Format</group>
      <groupName>格式问题</groupName>
      <ability>L2_HalfPunc</ability>
      <abilityName>全半角检查</abilityName>
      <candidateList>
        <item>）</item>
      </candidateList>
      <explain>文本全半角错误。</explain>
      <paraID>2BDCADBE</paraID>
      <start>6</start>
      <end>7</end>
      <status>unmodified</status>
      <modifiedWord/>
      <trackRevisions>false</trackRevisions>
    </reviewItem>
    <reviewItem>
      <errorID>5e8ac078-8461-47d7-8d30-92299c256128</errorID>
      <errorWord>(</errorWord>
      <group>L1_Format</group>
      <groupName>格式问题</groupName>
      <ability>L2_HalfPunc</ability>
      <abilityName>全半角检查</abilityName>
      <candidateList>
        <item>（</item>
      </candidateList>
      <explain>文本全半角错误。</explain>
      <paraID>7895919B</paraID>
      <start>3</start>
      <end>4</end>
      <status>unmodified</status>
      <modifiedWord/>
      <trackRevisions>false</trackRevisions>
    </reviewItem>
    <reviewItem>
      <errorID>df73c45a-818b-4de6-b28d-638968733b02</errorID>
      <errorWord>)</errorWord>
      <group>L1_Format</group>
      <groupName>格式问题</groupName>
      <ability>L2_HalfPunc</ability>
      <abilityName>全半角检查</abilityName>
      <candidateList>
        <item>）</item>
      </candidateList>
      <explain>文本全半角错误。</explain>
      <paraID>7895919B</paraID>
      <start>6</start>
      <end>7</end>
      <status>unmodified</status>
      <modifiedWord/>
      <trackRevisions>false</trackRevisions>
    </reviewItem>
    <reviewItem>
      <errorID>9efee0c1-7b68-41b6-b813-287509ab583c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747826A6</paraID>
      <start>4</start>
      <end>6</end>
      <status>unmodified</status>
      <modifiedWord/>
      <trackRevisions>false</trackRevisions>
    </reviewItem>
    <reviewItem>
      <errorID>a91f35a4-b3e6-4e3b-97c2-1f7a39a2cd82</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4FB6470F</paraID>
      <start>58</start>
      <end>62</end>
      <status>unmodified</status>
      <modifiedWord/>
      <trackRevisions>false</trackRevisions>
    </reviewItem>
    <reviewItem>
      <errorID>77e1c2a4-aa09-4c38-a1b9-a9204c8e82ff</errorID>
      <errorWord>方</errorWord>
      <group>L1_Word</group>
      <groupName>字词问题</groupName>
      <ability>L2_Typo</ability>
      <abilityName>字词错误</abilityName>
      <candidateList>
        <item>方使</item>
      </candidateList>
      <explain/>
      <paraID>4FB6470F</paraID>
      <start>87</start>
      <end>88</end>
      <status>unmodified</status>
      <modifiedWord/>
      <trackRevisions>false</trackRevisions>
    </reviewItem>
    <reviewItem>
      <errorID>4537e393-cac9-46ef-9fdd-f19c50c66674</errorID>
      <errorWord>(</errorWord>
      <group>L1_Format</group>
      <groupName>格式问题</groupName>
      <ability>L2_HalfPunc</ability>
      <abilityName>全半角检查</abilityName>
      <candidateList>
        <item>（</item>
      </candidateList>
      <explain>文本全半角错误。</explain>
      <paraID>52AE10E8</paraID>
      <start>3</start>
      <end>4</end>
      <status>unmodified</status>
      <modifiedWord/>
      <trackRevisions>false</trackRevisions>
    </reviewItem>
    <reviewItem>
      <errorID>084bf007-b2c6-4711-9205-f4f3737183c5</errorID>
      <errorWord>)</errorWord>
      <group>L1_Format</group>
      <groupName>格式问题</groupName>
      <ability>L2_HalfPunc</ability>
      <abilityName>全半角检查</abilityName>
      <candidateList>
        <item>）</item>
      </candidateList>
      <explain>文本全半角错误。</explain>
      <paraID>52AE10E8</paraID>
      <start>6</start>
      <end>7</end>
      <status>unmodified</status>
      <modifiedWord/>
      <trackRevisions>false</trackRevisions>
    </reviewItem>
    <reviewItem>
      <errorID>47f201b9-7a64-42b3-a6d0-918d6f176cd1</errorID>
      <errorWord>(</errorWord>
      <group>L1_Format</group>
      <groupName>格式问题</groupName>
      <ability>L2_HalfPunc</ability>
      <abilityName>全半角检查</abilityName>
      <candidateList>
        <item>（</item>
      </candidateList>
      <explain>文本全半角错误。</explain>
      <paraID>3C6E53A1</paraID>
      <start>3</start>
      <end>4</end>
      <status>unmodified</status>
      <modifiedWord/>
      <trackRevisions>false</trackRevisions>
    </reviewItem>
    <reviewItem>
      <errorID>430f7893-1a3c-4b31-b939-d8764fc13d45</errorID>
      <errorWord>)</errorWord>
      <group>L1_Format</group>
      <groupName>格式问题</groupName>
      <ability>L2_HalfPunc</ability>
      <abilityName>全半角检查</abilityName>
      <candidateList>
        <item>）</item>
      </candidateList>
      <explain>文本全半角错误。</explain>
      <paraID>3C6E53A1</paraID>
      <start>6</start>
      <end>7</end>
      <status>unmodified</status>
      <modifiedWord/>
      <trackRevisions>false</trackRevisions>
    </reviewItem>
    <reviewItem>
      <errorID>83d0aaa1-6664-49e3-912c-8176c73f248e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3457B3A</paraID>
      <start>0</start>
      <end>2</end>
      <status>unmodified</status>
      <modifiedWord/>
      <trackRevisions>false</trackRevisions>
    </reviewItem>
    <reviewItem>
      <errorID>26635604-33ed-4681-b889-af100fd95068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2397498C</paraID>
      <start>0</start>
      <end>2</end>
      <status>unmodified</status>
      <modifiedWord/>
      <trackRevisions>false</trackRevisions>
    </reviewItem>
    <reviewItem>
      <errorID>8e7d7158-f717-4652-a2f5-eec9fddc62d3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33601773</paraID>
      <start>0</start>
      <end>2</end>
      <status>unmodified</status>
      <modifiedWord/>
      <trackRevisions>false</trackRevisions>
    </reviewItem>
    <reviewItem>
      <errorID>473931a7-ef76-4a69-9baf-1767476efd69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64FD7D0D</paraID>
      <start>0</start>
      <end>2</end>
      <status>unmodified</status>
      <modifiedWord/>
      <trackRevisions>false</trackRevisions>
    </reviewItem>
    <reviewItem>
      <errorID>8220f372-feed-4af2-bb43-28944ac9aca5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64FD7D0D</paraID>
      <start>8</start>
      <end>20</end>
      <status>modified</status>
      <modifiedWord>中华人民共和国政府采购法</modifiedWord>
      <trackRevisions>false</trackRevisions>
    </reviewItem>
    <reviewItem>
      <errorID>ff7526fc-98f8-47ec-a140-f00cefd86741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EFE91DE</paraID>
      <start>0</start>
      <end>2</end>
      <status>unmodified</status>
      <modifiedWord/>
      <trackRevisions>false</trackRevisions>
    </reviewItem>
    <reviewItem>
      <errorID>0ccf2c24-0249-4ff6-8a75-8a013d23a25e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53369EA0</paraID>
      <start>0</start>
      <end>2</end>
      <status>unmodified</status>
      <modifiedWord/>
      <trackRevisions>false</trackRevisions>
    </reviewItem>
    <reviewItem>
      <errorID>1cd38623-59f4-40e6-8842-731a2871161e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53369EA0</paraID>
      <start>41</start>
      <end>42</end>
      <status>unmodified</status>
      <modifiedWord/>
      <trackRevisions>false</trackRevisions>
    </reviewItem>
    <reviewItem>
      <errorID>7c7e81a2-59ba-4318-8d16-27fcc0559c00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422FF64E</paraID>
      <start>0</start>
      <end>2</end>
      <status>unmodified</status>
      <modifiedWord/>
      <trackRevisions>false</trackRevisions>
    </reviewItem>
    <reviewItem>
      <errorID>ffbbea5b-685a-47f6-bff9-52a823fc38cd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5053FA3B</paraID>
      <start>0</start>
      <end>2</end>
      <status>unmodified</status>
      <modifiedWord/>
      <trackRevisions>false</trackRevisions>
    </reviewItem>
    <reviewItem>
      <errorID>ffb3e7be-a72d-4372-9887-94a2da1b2aa0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2D12D9BB</paraID>
      <start>0</start>
      <end>2</end>
      <status>unmodified</status>
      <modifiedWord/>
      <trackRevisions>false</trackRevisions>
    </reviewItem>
    <reviewItem>
      <errorID>46974765-1cc3-4ec8-8942-0f175b3318bb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2D12D9BB</paraID>
      <start>71</start>
      <end>72</end>
      <status>unmodified</status>
      <modifiedWord/>
      <trackRevisions>false</trackRevisions>
    </reviewItem>
    <reviewItem>
      <errorID>d3e96752-b264-4d76-affb-2b3923284f6d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5EA8A6A3</paraID>
      <start>0</start>
      <end>2</end>
      <status>unmodified</status>
      <modifiedWord/>
      <trackRevisions>false</trackRevisions>
    </reviewItem>
    <reviewItem>
      <errorID>7486c47f-837d-4cbc-afcb-618180661bf7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7CAB5035</paraID>
      <start>0</start>
      <end>2</end>
      <status>unmodified</status>
      <modifiedWord/>
      <trackRevisions>false</trackRevisions>
    </reviewItem>
    <reviewItem>
      <errorID>0d011419-c6cd-45e9-805e-f1f77c77b024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48368082</paraID>
      <start>0</start>
      <end>2</end>
      <status>unmodified</status>
      <modifiedWord/>
      <trackRevisions>false</trackRevisions>
    </reviewItem>
    <reviewItem>
      <errorID>5315b819-9529-4553-9479-d8514aca4838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6FABD9FB</paraID>
      <start>0</start>
      <end>3</end>
      <status>unmodified</status>
      <modifiedWord/>
      <trackRevisions>false</trackRevisions>
    </reviewItem>
    <reviewItem>
      <errorID>740f6b12-b53d-474e-bab4-3eb3397facf7</errorID>
      <errorWord>做</errorWord>
      <group>L1_Word</group>
      <groupName>字词问题</groupName>
      <ability>L2_Typo</ability>
      <abilityName>字词错误</abilityName>
      <candidateList>
        <item>作</item>
      </candidateList>
      <explain>存在发音相同字词的误用。</explain>
      <paraID>5A860CA0</paraID>
      <start>48</start>
      <end>49</end>
      <status>unmodified</status>
      <modifiedWord/>
      <trackRevisions>false</trackRevisions>
    </reviewItem>
    <reviewItem>
      <errorID>8bc82297-a262-42fe-826d-9f39dc074511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290BCD2B</paraID>
      <start>0</start>
      <end>2</end>
      <status>unmodified</status>
      <modifiedWord/>
      <trackRevisions>false</trackRevisions>
    </reviewItem>
    <reviewItem>
      <errorID>2883c667-1e23-4d58-a5a6-54437e30265b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76A6A8CF</paraID>
      <start>0</start>
      <end>2</end>
      <status>unmodified</status>
      <modifiedWord/>
      <trackRevisions>false</trackRevisions>
    </reviewItem>
    <reviewItem>
      <errorID>aac5d121-f2f5-4afa-ab35-4a1ac289ecad</errorID>
      <errorWord>合价</errorWord>
      <group>L1_Word</group>
      <groupName>字词问题</groupName>
      <ability>L2_Typo</ability>
      <abilityName>字词错误</abilityName>
      <candidateList>
        <item>合计</item>
      </candidateList>
      <explain>存在发音相近字词的误用。</explain>
      <paraID>21C37030</paraID>
      <start>0</start>
      <end>2</end>
      <status>unmodified</status>
      <modifiedWord/>
      <trackRevisions>false</trackRevisions>
    </reviewItem>
    <reviewItem>
      <errorID>474ffe95-7b11-4677-9cd5-2dc758706f04</errorID>
      <errorWord>万</errorWord>
      <group>L1_Word</group>
      <groupName>字词问题</groupName>
      <ability>L2_Typo</ability>
      <abilityName>字词错误</abilityName>
      <candidateList>
        <item>万元</item>
      </candidateList>
      <explain/>
      <paraID>2C12FFCB</paraID>
      <start>21</start>
      <end>22</end>
      <status>unmodified</status>
      <modifiedWord/>
      <trackRevisions>false</trackRevisions>
    </reviewItem>
    <reviewItem>
      <errorID>fc1f1428-824f-4b41-9d17-d7acf3fa4a4f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240DDFA1</paraID>
      <start>10</start>
      <end>22</end>
      <status>modified</status>
      <modifiedWord>中华人民共和国政府采购法</modifiedWord>
      <trackRevisions>false</trackRevisions>
    </reviewItem>
    <reviewItem>
      <errorID>e71acafd-8ce2-4a95-a885-6a65bdf88c67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190B4E35</paraID>
      <start>0</start>
      <end>2</end>
      <status>unmodified</status>
      <modifiedWord/>
      <trackRevisions>false</trackRevisions>
    </reviewItem>
    <reviewItem>
      <errorID>96f8b8ad-f841-41ba-973a-201385cbd0ee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1FF4CEF9</paraID>
      <start>0</start>
      <end>2</end>
      <status>unmodified</status>
      <modifiedWord/>
      <trackRevisions>false</trackRevisions>
    </reviewItem>
    <reviewItem>
      <errorID>03f5ea4e-2a77-457b-bac2-2ba6bd0dc141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31FA97A0</paraID>
      <start>0</start>
      <end>2</end>
      <status>unmodified</status>
      <modifiedWord/>
      <trackRevisions>false</trackRevisions>
    </reviewItem>
    <reviewItem>
      <errorID>e68e0c58-c538-4f9f-99c1-9a2a95d27122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3471217D</paraID>
      <start>0</start>
      <end>2</end>
      <status>unmodified</status>
      <modifiedWord/>
      <trackRevisions>false</trackRevisions>
    </reviewItem>
    <reviewItem>
      <errorID>1049a795-46fc-4a77-8755-c3b29f7c0784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1D5434AA</paraID>
      <start>0</start>
      <end>2</end>
      <status>unmodified</status>
      <modifiedWord/>
      <trackRevisions>false</trackRevisions>
    </reviewItem>
    <reviewItem>
      <errorID>dbc3f4ea-a693-4fcd-84be-734e11e31fa6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4EED9814</paraID>
      <start>0</start>
      <end>2</end>
      <status>unmodified</status>
      <modifiedWord/>
      <trackRevisions>false</trackRevisions>
    </reviewItem>
    <reviewItem>
      <errorID>19454ac8-bf66-4b50-901c-a1f6ee0f5ddd</errorID>
      <errorWord>(</errorWord>
      <group>L1_Format</group>
      <groupName>格式问题</groupName>
      <ability>L2_HalfPunc</ability>
      <abilityName>全半角检查</abilityName>
      <candidateList>
        <item>（</item>
      </candidateList>
      <explain>文本全半角错误。</explain>
      <paraID>51BCCF19</paraID>
      <start>3</start>
      <end>4</end>
      <status>unmodified</status>
      <modifiedWord/>
      <trackRevisions>false</trackRevisions>
    </reviewItem>
    <reviewItem>
      <errorID>ac5bfc18-8bcb-40e6-b0d8-c7b3171e0107</errorID>
      <errorWord>)</errorWord>
      <group>L1_Format</group>
      <groupName>格式问题</groupName>
      <ability>L2_HalfPunc</ability>
      <abilityName>全半角检查</abilityName>
      <candidateList>
        <item>）</item>
      </candidateList>
      <explain>文本全半角错误。</explain>
      <paraID>51BCCF19</paraID>
      <start>8</start>
      <end>9</end>
      <status>unmodified</status>
      <modifiedWord/>
      <trackRevisions>false</trackRevisions>
    </reviewItem>
    <reviewItem>
      <errorID>c9ad8b42-f77e-4e78-a2c1-eba703059d51</errorID>
      <errorWord>2025年08月</errorWord>
      <group>L1_Knowledge</group>
      <groupName>知识性问题</groupName>
      <ability>L2_Time</ability>
      <abilityName>日期时间</abilityName>
      <candidateList>
        <item>2025年8月</item>
      </candidateList>
      <explain>根据日常书写习惯，月份一般会省略前导零。</explain>
      <paraID>4E01E75B</paraID>
      <start>44</start>
      <end>52</end>
      <status>unmodified</status>
      <modifiedWord/>
      <trackRevisions>false</trackRevisions>
    </reviewItem>
    <reviewItem>
      <errorID>a6db0f62-ffb0-4b79-87ca-e9442ffd9958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3EAA1CCC</paraID>
      <start>0</start>
      <end>2</end>
      <status>unmodified</status>
      <modifiedWord/>
      <trackRevisions>false</trackRevisions>
    </reviewItem>
    <reviewItem>
      <errorID>4527f113-ddcc-4d31-b6e4-09c62350ea26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29EFA3F2</paraID>
      <start>0</start>
      <end>2</end>
      <status>unmodified</status>
      <modifiedWord/>
      <trackRevisions>false</trackRevisions>
    </reviewItem>
    <reviewItem>
      <errorID>5c26b870-38e0-47ab-96a9-dfce0ae30dfe</errorID>
      <errorWord>(</errorWord>
      <group>L1_Format</group>
      <groupName>格式问题</groupName>
      <ability>L2_HalfPunc</ability>
      <abilityName>全半角检查</abilityName>
      <candidateList>
        <item>（</item>
      </candidateList>
      <explain>文本全半角错误。</explain>
      <paraID>2934253D</paraID>
      <start>33</start>
      <end>34</end>
      <status>unmodified</status>
      <modifiedWord/>
      <trackRevisions>false</trackRevisions>
    </reviewItem>
    <reviewItem>
      <errorID>3e08f67c-28f4-4e67-a3c1-1745abba37a3</errorID>
      <errorWord>[2020]46号</errorWord>
      <group>L1_Knowledge</group>
      <groupName>知识性问题</groupName>
      <ability>L2_Knowledge</ability>
      <abilityName>其他知识</abilityName>
      <candidateList>
        <item>〔2020〕46号</item>
      </candidateList>
      <explain>发文字号格式错误。</explain>
      <paraID>2934253D</paraID>
      <start>36</start>
      <end>45</end>
      <status>unmodified</status>
      <modifiedWord/>
      <trackRevisions>false</trackRevisions>
    </reviewItem>
    <reviewItem>
      <errorID>ce2820f6-31a6-438c-a108-cdbaced4a1dc</errorID>
      <errorWord>)</errorWord>
      <group>L1_Format</group>
      <groupName>格式问题</groupName>
      <ability>L2_HalfPunc</ability>
      <abilityName>全半角检查</abilityName>
      <candidateList>
        <item>）</item>
      </candidateList>
      <explain>文本全半角错误。</explain>
      <paraID>2934253D</paraID>
      <start>45</start>
      <end>46</end>
      <status>unmodified</status>
      <modifiedWord/>
      <trackRevisions>false</trackRevisions>
    </reviewItem>
    <reviewItem>
      <errorID>7428cc1c-62a7-4b7b-ad74-3aa4a2dc64b3</errorID>
      <errorWord>(</errorWord>
      <group>L1_Format</group>
      <groupName>格式问题</groupName>
      <ability>L2_HalfPunc</ability>
      <abilityName>全半角检查</abilityName>
      <candidateList>
        <item>（</item>
      </candidateList>
      <explain>文本全半角错误。</explain>
      <paraID>2934253D</paraID>
      <start>166</start>
      <end>167</end>
      <status>unmodified</status>
      <modifiedWord/>
      <trackRevisions>false</trackRevisions>
    </reviewItem>
    <reviewItem>
      <errorID>ba96d2a3-dee9-4a38-a4ae-08dbc8d37000</errorID>
      <errorWord>[2011]300号</errorWord>
      <group>L1_Knowledge</group>
      <groupName>知识性问题</groupName>
      <ability>L2_Knowledge</ability>
      <abilityName>其他知识</abilityName>
      <candidateList>
        <item>〔2011〕300号</item>
      </candidateList>
      <explain>发文字号格式错误。</explain>
      <paraID>2934253D</paraID>
      <start>173</start>
      <end>183</end>
      <status>unmodified</status>
      <modifiedWord/>
      <trackRevisions>false</trackRevisions>
    </reviewItem>
    <reviewItem>
      <errorID>bc55b6ae-aba6-4a1c-a40d-254e943c28e9</errorID>
      <errorWord>)</errorWord>
      <group>L1_Format</group>
      <groupName>格式问题</groupName>
      <ability>L2_HalfPunc</ability>
      <abilityName>全半角检查</abilityName>
      <candidateList>
        <item>）</item>
      </candidateList>
      <explain>文本全半角错误。</explain>
      <paraID>2934253D</paraID>
      <start>183</start>
      <end>184</end>
      <status>unmodified</status>
      <modifiedWord/>
      <trackRevisions>false</trackRevisions>
    </reviewItem>
    <reviewItem>
      <errorID>3ccfddb2-c2e4-4cd9-99f3-c123d6dd2be0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3BD16992</paraID>
      <start>0</start>
      <end>2</end>
      <status>unmodified</status>
      <modifiedWord/>
      <trackRevisions>false</trackRevisions>
    </reviewItem>
    <reviewItem>
      <errorID>cdbd85cd-9853-4d9a-80ae-36d7bfa10334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424DCA65</paraID>
      <start>0</start>
      <end>2</end>
      <status>unmodified</status>
      <modifiedWord/>
      <trackRevisions>false</trackRevisions>
    </reviewItem>
    <reviewItem>
      <errorID>6fcbab62-370d-4a1d-8efc-6679ee5e4ad9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20FB4C48</paraID>
      <start>0</start>
      <end>2</end>
      <status>unmodified</status>
      <modifiedWord/>
      <trackRevisions>false</trackRevisions>
    </reviewItem>
    <reviewItem>
      <errorID>2bff648e-0ef7-4378-b436-f23939cfcbf8</errorID>
      <errorWord>抗拒力</errorWord>
      <group>L1_Word</group>
      <groupName>字词问题</groupName>
      <ability>L2_Typo</ability>
      <abilityName>字词错误</abilityName>
      <candidateList>
        <item>抗力</item>
      </candidateList>
      <explain/>
      <paraID>20FB4C48</paraID>
      <start>47</start>
      <end>50</end>
      <status>unmodified</status>
      <modifiedWord/>
      <trackRevisions>false</trackRevisions>
    </reviewItem>
    <reviewItem>
      <errorID>d0c17e1a-6106-40c3-80b6-cbc74cf1bd26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745D63C1</paraID>
      <start>0</start>
      <end>2</end>
      <status>unmodified</status>
      <modifiedWord/>
      <trackRevisions>false</trackRevisions>
    </reviewItem>
    <reviewItem>
      <errorID>c2d96210-04bf-4c21-b874-78b289707dde</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745D63C1</paraID>
      <start>31</start>
      <end>34</end>
      <status>unmodified</status>
      <modifiedWord/>
      <trackRevisions>false</trackRevisions>
    </reviewItem>
    <reviewItem>
      <errorID>4aa315d1-5f0a-47ff-9b74-71adcc41e609</errorID>
      <errorWord>:</errorWord>
      <group>L1_Format</group>
      <groupName>格式问题</groupName>
      <ability>L2_HalfPunc</ability>
      <abilityName>全半角检查</abilityName>
      <candidateList>
        <item>：</item>
      </candidateList>
      <explain>文本全半角错误。</explain>
      <paraID>2C3A99CB</paraID>
      <start>5</start>
      <end>6</end>
      <status>unmodified</status>
      <modifiedWord/>
      <trackRevisions>false</trackRevisions>
    </reviewItem>
    <reviewItem>
      <errorID>15e43f61-c34f-4f5f-ad36-71d150f99656</errorID>
      <errorWord>:</errorWord>
      <group>L1_Format</group>
      <groupName>格式问题</groupName>
      <ability>L2_HalfPunc</ability>
      <abilityName>全半角检查</abilityName>
      <candidateList>
        <item>：</item>
      </candidateList>
      <explain>文本全半角错误。</explain>
      <paraID>6E8E36C1</paraID>
      <start>18</start>
      <end>19</end>
      <status>unmodified</status>
      <modifiedWord/>
      <trackRevisions>false</trackRevisions>
    </reviewItem>
    <reviewItem>
      <errorID>be9dced6-f7e3-45d1-b437-3a441439689d</errorID>
      <errorWord>,</errorWord>
      <group>L1_Format</group>
      <groupName>格式问题</groupName>
      <ability>L2_HalfPunc</ability>
      <abilityName>全半角检查</abilityName>
      <candidateList>
        <item>，</item>
      </candidateList>
      <explain>文本全半角错误。</explain>
      <paraID>4A12D188</paraID>
      <start>12</start>
      <end>13</end>
      <status>unmodified</status>
      <modifiedWord/>
      <trackRevisions>false</trackRevisions>
    </reviewItem>
    <reviewItem>
      <errorID>3df6780d-76fd-4825-9700-cd357235e698</errorID>
      <errorWord>,</errorWord>
      <group>L1_Format</group>
      <groupName>格式问题</groupName>
      <ability>L2_HalfPunc</ability>
      <abilityName>全半角检查</abilityName>
      <candidateList>
        <item>，</item>
      </candidateList>
      <explain>文本全半角错误。</explain>
      <paraID>4EEA0D17</paraID>
      <start>13</start>
      <end>14</end>
      <status>unmodified</status>
      <modifiedWord/>
      <trackRevisions>false</trackRevisions>
    </reviewItem>
    <reviewItem>
      <errorID>b8e08fac-e811-464c-a573-d5d363b4fbf8</errorID>
      <errorWord>(</errorWord>
      <group>L1_Format</group>
      <groupName>格式问题</groupName>
      <ability>L2_HalfPunc</ability>
      <abilityName>全半角检查</abilityName>
      <candidateList>
        <item>（</item>
      </candidateList>
      <explain>文本全半角错误。</explain>
      <paraID> EBB818A</paraID>
      <start>2</start>
      <end>3</end>
      <status>unmodified</status>
      <modifiedWord/>
      <trackRevisions>false</trackRevisions>
    </reviewItem>
    <reviewItem>
      <errorID>1302b079-d5d2-41a8-9436-8a69fa82744f</errorID>
      <errorWord>)</errorWord>
      <group>L1_Format</group>
      <groupName>格式问题</groupName>
      <ability>L2_HalfPunc</ability>
      <abilityName>全半角检查</abilityName>
      <candidateList>
        <item>）</item>
      </candidateList>
      <explain>文本全半角错误。</explain>
      <paraID> EBB818A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178bcb-98ca-438e-b005-06e650100fb7}">
  <ds:schemaRefs/>
</ds:datastoreItem>
</file>

<file path=docProps/app.xml><?xml version="1.0" encoding="utf-8"?>
<Properties xmlns="http://schemas.openxmlformats.org/officeDocument/2006/extended-properties" xmlns:vt="http://schemas.openxmlformats.org/officeDocument/2006/docPropsVTypes">
  <Template>Normal.dotm</Template>
  <Pages>72</Pages>
  <Words>5739</Words>
  <Characters>6235</Characters>
  <Lines>0</Lines>
  <Paragraphs>0</Paragraphs>
  <TotalTime>18</TotalTime>
  <ScaleCrop>false</ScaleCrop>
  <LinksUpToDate>false</LinksUpToDate>
  <CharactersWithSpaces>6304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2025-12-15T01:10:00Z</dcterms:created>
  <dc:creator>二旬</dc:creator>
  <cp:lastModifiedBy>童</cp:lastModifiedBy>
  <dcterms:modified xsi:type="dcterms:W3CDTF">2025-12-15T03:23:29Z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858B608B38DB4165998910311DACF7A3_11</vt:lpwstr>
  </property>
  <property fmtid="{D5CDD505-2E9C-101B-9397-08002B2CF9AE}" pid="4" name="KSOTemplateDocerSaveRecord">
    <vt:lpwstr>eyJoZGlkIjoiOTViMmNiMzBjZDE4ZThkNzhmN2MyOTUyZTM5YzJjNWMiLCJ1c2VySWQiOiI4Mzk5Nzg3MzMifQ==</vt:lpwstr>
  </property>
</Properties>
</file>